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86" w:rsidRDefault="00982986">
      <w:r>
        <w:rPr>
          <w:noProof/>
          <w:lang w:eastAsia="en-IE"/>
        </w:rPr>
        <w:drawing>
          <wp:anchor distT="0" distB="0" distL="114300" distR="114300" simplePos="0" relativeHeight="251658240" behindDoc="0" locked="0" layoutInCell="1" allowOverlap="1" wp14:anchorId="56B4691B" wp14:editId="62311A61">
            <wp:simplePos x="0" y="0"/>
            <wp:positionH relativeFrom="margin">
              <wp:posOffset>1999615</wp:posOffset>
            </wp:positionH>
            <wp:positionV relativeFrom="paragraph">
              <wp:posOffset>0</wp:posOffset>
            </wp:positionV>
            <wp:extent cx="1685925" cy="838200"/>
            <wp:effectExtent l="0" t="0" r="9525"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986" w:rsidRDefault="00982986"/>
    <w:p w:rsidR="0049779B" w:rsidRDefault="0049779B" w:rsidP="00264F74"/>
    <w:p w:rsidR="006521B9" w:rsidRDefault="00982986" w:rsidP="006521B9">
      <w:pPr>
        <w:jc w:val="center"/>
        <w:rPr>
          <w:color w:val="FFFFFF" w:themeColor="background1"/>
          <w:sz w:val="44"/>
          <w:szCs w:val="44"/>
          <w:u w:val="single"/>
        </w:rPr>
      </w:pPr>
      <w:r w:rsidRPr="006521B9">
        <w:rPr>
          <w:color w:val="FFFFFF" w:themeColor="background1"/>
          <w:sz w:val="44"/>
          <w:szCs w:val="44"/>
          <w:highlight w:val="darkGray"/>
          <w:u w:val="single"/>
        </w:rPr>
        <w:t>Returns Request Form &amp; Procedure</w:t>
      </w:r>
    </w:p>
    <w:p w:rsidR="006521B9" w:rsidRDefault="00982986" w:rsidP="006521B9">
      <w:pPr>
        <w:jc w:val="center"/>
        <w:rPr>
          <w:color w:val="FFFFFF" w:themeColor="background1"/>
          <w:sz w:val="44"/>
          <w:szCs w:val="44"/>
          <w:u w:val="single"/>
        </w:rPr>
      </w:pPr>
      <w:r w:rsidRPr="007F2817">
        <w:rPr>
          <w:sz w:val="36"/>
          <w:szCs w:val="44"/>
          <w:u w:val="single"/>
        </w:rPr>
        <w:t>Critical</w:t>
      </w:r>
      <w:r w:rsidRPr="0049779B">
        <w:rPr>
          <w:sz w:val="44"/>
          <w:szCs w:val="44"/>
          <w:u w:val="single"/>
        </w:rPr>
        <w:t xml:space="preserve"> </w:t>
      </w:r>
      <w:r w:rsidR="00186244" w:rsidRPr="00186244">
        <w:rPr>
          <w:sz w:val="36"/>
          <w:szCs w:val="44"/>
          <w:u w:val="single"/>
        </w:rPr>
        <w:t>Information Requirement</w:t>
      </w:r>
    </w:p>
    <w:p w:rsidR="006521B9" w:rsidRPr="006521B9" w:rsidRDefault="006521B9" w:rsidP="006521B9">
      <w:pPr>
        <w:jc w:val="center"/>
        <w:rPr>
          <w:color w:val="FFFFFF" w:themeColor="background1"/>
          <w:sz w:val="16"/>
          <w:szCs w:val="16"/>
          <w:u w:val="single"/>
        </w:rPr>
      </w:pPr>
    </w:p>
    <w:tbl>
      <w:tblPr>
        <w:tblStyle w:val="TableGrid"/>
        <w:tblpPr w:leftFromText="180" w:rightFromText="180" w:vertAnchor="text" w:horzAnchor="page" w:tblpX="3436" w:tblpY="-11"/>
        <w:tblW w:w="0" w:type="auto"/>
        <w:tblLook w:val="04A0" w:firstRow="1" w:lastRow="0" w:firstColumn="1" w:lastColumn="0" w:noHBand="0" w:noVBand="1"/>
      </w:tblPr>
      <w:tblGrid>
        <w:gridCol w:w="6204"/>
      </w:tblGrid>
      <w:tr w:rsidR="00186244" w:rsidTr="00186244">
        <w:trPr>
          <w:trHeight w:val="132"/>
        </w:trPr>
        <w:tc>
          <w:tcPr>
            <w:tcW w:w="6204" w:type="dxa"/>
            <w:shd w:val="clear" w:color="auto" w:fill="F2F2F2" w:themeFill="background1" w:themeFillShade="F2"/>
          </w:tcPr>
          <w:p w:rsidR="00186244" w:rsidRPr="00264F74" w:rsidRDefault="00186244" w:rsidP="00186244">
            <w:pPr>
              <w:spacing w:line="276" w:lineRule="auto"/>
              <w:rPr>
                <w:sz w:val="20"/>
                <w:szCs w:val="20"/>
              </w:rPr>
            </w:pPr>
          </w:p>
        </w:tc>
      </w:tr>
    </w:tbl>
    <w:p w:rsidR="00982986" w:rsidRPr="0049779B" w:rsidRDefault="00982986">
      <w:pPr>
        <w:rPr>
          <w:b/>
          <w:sz w:val="20"/>
          <w:szCs w:val="20"/>
          <w:u w:val="single"/>
        </w:rPr>
      </w:pPr>
      <w:r w:rsidRPr="0049779B">
        <w:rPr>
          <w:b/>
          <w:sz w:val="20"/>
          <w:szCs w:val="20"/>
          <w:u w:val="single"/>
        </w:rPr>
        <w:t>Company Name</w:t>
      </w:r>
      <w:r w:rsidR="00264F74" w:rsidRPr="0049779B">
        <w:rPr>
          <w:b/>
          <w:sz w:val="20"/>
          <w:szCs w:val="20"/>
          <w:u w:val="single"/>
        </w:rPr>
        <w:t>:</w:t>
      </w:r>
    </w:p>
    <w:tbl>
      <w:tblPr>
        <w:tblStyle w:val="TableGrid"/>
        <w:tblpPr w:leftFromText="180" w:rightFromText="180" w:vertAnchor="text" w:horzAnchor="page" w:tblpX="3436" w:tblpY="22"/>
        <w:tblW w:w="0" w:type="auto"/>
        <w:tblLook w:val="04A0" w:firstRow="1" w:lastRow="0" w:firstColumn="1" w:lastColumn="0" w:noHBand="0" w:noVBand="1"/>
      </w:tblPr>
      <w:tblGrid>
        <w:gridCol w:w="6232"/>
      </w:tblGrid>
      <w:tr w:rsidR="00264F74" w:rsidRPr="00264F74" w:rsidTr="00C261BE">
        <w:trPr>
          <w:trHeight w:val="70"/>
        </w:trPr>
        <w:tc>
          <w:tcPr>
            <w:tcW w:w="6232" w:type="dxa"/>
            <w:shd w:val="clear" w:color="auto" w:fill="F2F2F2" w:themeFill="background1" w:themeFillShade="F2"/>
          </w:tcPr>
          <w:p w:rsidR="00264F74" w:rsidRPr="00264F74" w:rsidRDefault="00264F74" w:rsidP="0031520D">
            <w:pPr>
              <w:rPr>
                <w:sz w:val="20"/>
                <w:szCs w:val="20"/>
              </w:rPr>
            </w:pPr>
          </w:p>
        </w:tc>
      </w:tr>
      <w:tr w:rsidR="00264F74" w:rsidRPr="00264F74" w:rsidTr="00C261BE">
        <w:tc>
          <w:tcPr>
            <w:tcW w:w="6232" w:type="dxa"/>
            <w:shd w:val="clear" w:color="auto" w:fill="F2F2F2" w:themeFill="background1" w:themeFillShade="F2"/>
          </w:tcPr>
          <w:p w:rsidR="00264F74" w:rsidRPr="00264F74" w:rsidRDefault="00264F74" w:rsidP="0031520D">
            <w:pPr>
              <w:rPr>
                <w:sz w:val="20"/>
                <w:szCs w:val="20"/>
              </w:rPr>
            </w:pPr>
            <w:r>
              <w:rPr>
                <w:sz w:val="20"/>
                <w:szCs w:val="20"/>
              </w:rPr>
              <w:t xml:space="preserve"> </w:t>
            </w:r>
          </w:p>
        </w:tc>
      </w:tr>
      <w:tr w:rsidR="00264F74" w:rsidRPr="00264F74" w:rsidTr="00C261BE">
        <w:tc>
          <w:tcPr>
            <w:tcW w:w="6232" w:type="dxa"/>
            <w:shd w:val="clear" w:color="auto" w:fill="F2F2F2" w:themeFill="background1" w:themeFillShade="F2"/>
          </w:tcPr>
          <w:p w:rsidR="00264F74" w:rsidRPr="00264F74" w:rsidRDefault="00264F74" w:rsidP="0031520D">
            <w:pPr>
              <w:rPr>
                <w:sz w:val="20"/>
                <w:szCs w:val="20"/>
              </w:rPr>
            </w:pPr>
          </w:p>
        </w:tc>
      </w:tr>
      <w:tr w:rsidR="00264F74" w:rsidRPr="00264F74" w:rsidTr="00C261BE">
        <w:tc>
          <w:tcPr>
            <w:tcW w:w="6232" w:type="dxa"/>
            <w:shd w:val="clear" w:color="auto" w:fill="F2F2F2" w:themeFill="background1" w:themeFillShade="F2"/>
          </w:tcPr>
          <w:p w:rsidR="00264F74" w:rsidRPr="00264F74" w:rsidRDefault="00264F74" w:rsidP="0031520D">
            <w:pPr>
              <w:rPr>
                <w:sz w:val="20"/>
                <w:szCs w:val="20"/>
              </w:rPr>
            </w:pPr>
          </w:p>
        </w:tc>
      </w:tr>
    </w:tbl>
    <w:p w:rsidR="00264F74" w:rsidRPr="0049779B" w:rsidRDefault="00264F74">
      <w:pPr>
        <w:rPr>
          <w:b/>
          <w:sz w:val="20"/>
          <w:szCs w:val="20"/>
          <w:u w:val="single"/>
        </w:rPr>
      </w:pPr>
      <w:r w:rsidRPr="0049779B">
        <w:rPr>
          <w:b/>
          <w:sz w:val="20"/>
          <w:szCs w:val="20"/>
          <w:u w:val="single"/>
        </w:rPr>
        <w:t>Collection Address:</w:t>
      </w:r>
    </w:p>
    <w:p w:rsidR="00264F74" w:rsidRPr="00264F74" w:rsidRDefault="00264F74">
      <w:pPr>
        <w:rPr>
          <w:sz w:val="20"/>
          <w:szCs w:val="20"/>
        </w:rPr>
      </w:pPr>
    </w:p>
    <w:p w:rsidR="006521B9" w:rsidRDefault="006521B9">
      <w:pPr>
        <w:rPr>
          <w:sz w:val="20"/>
          <w:szCs w:val="20"/>
        </w:rPr>
      </w:pPr>
    </w:p>
    <w:p w:rsidR="00264F74" w:rsidRPr="0049779B" w:rsidRDefault="00264F74">
      <w:pPr>
        <w:rPr>
          <w:b/>
          <w:sz w:val="20"/>
          <w:szCs w:val="20"/>
          <w:u w:val="single"/>
        </w:rPr>
      </w:pPr>
      <w:r w:rsidRPr="0049779B">
        <w:rPr>
          <w:b/>
          <w:sz w:val="20"/>
          <w:szCs w:val="20"/>
          <w:u w:val="single"/>
        </w:rPr>
        <w:t>Contact Details:</w:t>
      </w:r>
    </w:p>
    <w:tbl>
      <w:tblPr>
        <w:tblStyle w:val="TableGrid"/>
        <w:tblpPr w:leftFromText="180" w:rightFromText="180" w:vertAnchor="text" w:horzAnchor="margin" w:tblpXSpec="center" w:tblpY="39"/>
        <w:tblW w:w="0" w:type="auto"/>
        <w:tblBorders>
          <w:insideH w:val="none" w:sz="0" w:space="0" w:color="auto"/>
          <w:insideV w:val="none" w:sz="0" w:space="0" w:color="auto"/>
        </w:tblBorders>
        <w:tblLook w:val="04A0" w:firstRow="1" w:lastRow="0" w:firstColumn="1" w:lastColumn="0" w:noHBand="0" w:noVBand="1"/>
      </w:tblPr>
      <w:tblGrid>
        <w:gridCol w:w="5211"/>
      </w:tblGrid>
      <w:tr w:rsidR="001110F8" w:rsidTr="006521B9">
        <w:tc>
          <w:tcPr>
            <w:tcW w:w="5211" w:type="dxa"/>
            <w:shd w:val="clear" w:color="auto" w:fill="F2F2F2" w:themeFill="background1" w:themeFillShade="F2"/>
          </w:tcPr>
          <w:p w:rsidR="001110F8" w:rsidRDefault="001110F8" w:rsidP="001110F8">
            <w:pPr>
              <w:rPr>
                <w:sz w:val="20"/>
                <w:szCs w:val="20"/>
                <w:u w:val="single"/>
              </w:rPr>
            </w:pPr>
          </w:p>
        </w:tc>
      </w:tr>
    </w:tbl>
    <w:p w:rsidR="00264F74" w:rsidRPr="0049779B" w:rsidRDefault="00264F74">
      <w:pPr>
        <w:rPr>
          <w:b/>
          <w:sz w:val="20"/>
          <w:szCs w:val="20"/>
          <w:u w:val="single"/>
        </w:rPr>
      </w:pPr>
      <w:r w:rsidRPr="0049779B">
        <w:rPr>
          <w:b/>
          <w:sz w:val="20"/>
          <w:szCs w:val="20"/>
          <w:u w:val="single"/>
        </w:rPr>
        <w:t xml:space="preserve">Name: </w:t>
      </w:r>
      <w:r w:rsidR="00854299">
        <w:rPr>
          <w:b/>
          <w:sz w:val="20"/>
          <w:szCs w:val="20"/>
          <w:u w:val="single"/>
        </w:rPr>
        <w:br/>
      </w:r>
    </w:p>
    <w:tbl>
      <w:tblPr>
        <w:tblStyle w:val="TableGrid"/>
        <w:tblpPr w:leftFromText="180" w:rightFromText="180" w:vertAnchor="text" w:horzAnchor="margin" w:tblpXSpec="center" w:tblpY="6"/>
        <w:tblW w:w="0" w:type="auto"/>
        <w:tblLook w:val="04A0" w:firstRow="1" w:lastRow="0" w:firstColumn="1" w:lastColumn="0" w:noHBand="0" w:noVBand="1"/>
      </w:tblPr>
      <w:tblGrid>
        <w:gridCol w:w="5211"/>
      </w:tblGrid>
      <w:tr w:rsidR="006521B9" w:rsidTr="006521B9">
        <w:tc>
          <w:tcPr>
            <w:tcW w:w="5211" w:type="dxa"/>
            <w:shd w:val="clear" w:color="auto" w:fill="F2F2F2" w:themeFill="background1" w:themeFillShade="F2"/>
          </w:tcPr>
          <w:p w:rsidR="006521B9" w:rsidRDefault="006521B9" w:rsidP="006521B9">
            <w:pPr>
              <w:rPr>
                <w:sz w:val="20"/>
                <w:szCs w:val="20"/>
                <w:u w:val="single"/>
              </w:rPr>
            </w:pPr>
          </w:p>
        </w:tc>
      </w:tr>
    </w:tbl>
    <w:p w:rsidR="00264F74" w:rsidRDefault="001110F8">
      <w:pPr>
        <w:rPr>
          <w:b/>
          <w:sz w:val="20"/>
          <w:szCs w:val="20"/>
          <w:u w:val="single"/>
        </w:rPr>
      </w:pPr>
      <w:r>
        <w:rPr>
          <w:b/>
          <w:sz w:val="20"/>
          <w:szCs w:val="20"/>
          <w:u w:val="single"/>
        </w:rPr>
        <w:t>Phone:</w:t>
      </w:r>
    </w:p>
    <w:tbl>
      <w:tblPr>
        <w:tblStyle w:val="TableGrid"/>
        <w:tblpPr w:leftFromText="180" w:rightFromText="180" w:vertAnchor="text" w:horzAnchor="margin" w:tblpXSpec="center" w:tblpY="-27"/>
        <w:tblW w:w="0" w:type="auto"/>
        <w:tblLook w:val="04A0" w:firstRow="1" w:lastRow="0" w:firstColumn="1" w:lastColumn="0" w:noHBand="0" w:noVBand="1"/>
      </w:tblPr>
      <w:tblGrid>
        <w:gridCol w:w="5211"/>
      </w:tblGrid>
      <w:tr w:rsidR="006521B9" w:rsidTr="006521B9">
        <w:tc>
          <w:tcPr>
            <w:tcW w:w="5211" w:type="dxa"/>
            <w:shd w:val="clear" w:color="auto" w:fill="F2F2F2" w:themeFill="background1" w:themeFillShade="F2"/>
          </w:tcPr>
          <w:p w:rsidR="006521B9" w:rsidRDefault="006521B9" w:rsidP="006521B9">
            <w:pPr>
              <w:rPr>
                <w:sz w:val="20"/>
                <w:szCs w:val="20"/>
                <w:u w:val="single"/>
              </w:rPr>
            </w:pPr>
          </w:p>
        </w:tc>
      </w:tr>
    </w:tbl>
    <w:p w:rsidR="00854299" w:rsidRDefault="001110F8">
      <w:pPr>
        <w:rPr>
          <w:b/>
          <w:sz w:val="20"/>
          <w:szCs w:val="20"/>
          <w:u w:val="single"/>
        </w:rPr>
      </w:pPr>
      <w:r>
        <w:rPr>
          <w:b/>
          <w:sz w:val="20"/>
          <w:szCs w:val="20"/>
          <w:u w:val="single"/>
        </w:rPr>
        <w:t>Email:</w:t>
      </w:r>
      <w:r w:rsidRPr="001110F8">
        <w:rPr>
          <w:b/>
          <w:noProof/>
          <w:sz w:val="20"/>
          <w:szCs w:val="20"/>
          <w:u w:val="single"/>
          <w:lang w:eastAsia="en-IE"/>
        </w:rPr>
        <w:t xml:space="preserve"> </w:t>
      </w:r>
    </w:p>
    <w:p w:rsidR="001819FE" w:rsidRPr="001819FE" w:rsidRDefault="001819FE">
      <w:pPr>
        <w:rPr>
          <w:b/>
          <w:sz w:val="20"/>
          <w:szCs w:val="20"/>
          <w:u w:val="single"/>
        </w:rPr>
      </w:pPr>
      <w:r>
        <w:rPr>
          <w:b/>
          <w:sz w:val="20"/>
          <w:szCs w:val="20"/>
          <w:u w:val="single"/>
        </w:rPr>
        <w:t>Product Details</w:t>
      </w:r>
    </w:p>
    <w:tbl>
      <w:tblPr>
        <w:tblStyle w:val="TableGrid"/>
        <w:tblW w:w="10060" w:type="dxa"/>
        <w:tblLayout w:type="fixed"/>
        <w:tblLook w:val="04A0" w:firstRow="1" w:lastRow="0" w:firstColumn="1" w:lastColumn="0" w:noHBand="0" w:noVBand="1"/>
      </w:tblPr>
      <w:tblGrid>
        <w:gridCol w:w="1980"/>
        <w:gridCol w:w="567"/>
        <w:gridCol w:w="2410"/>
        <w:gridCol w:w="1585"/>
        <w:gridCol w:w="3518"/>
      </w:tblGrid>
      <w:tr w:rsidR="001819FE" w:rsidTr="00C261BE">
        <w:tc>
          <w:tcPr>
            <w:tcW w:w="1980" w:type="dxa"/>
            <w:shd w:val="clear" w:color="auto" w:fill="D0CECE" w:themeFill="background2" w:themeFillShade="E6"/>
          </w:tcPr>
          <w:p w:rsidR="001819FE" w:rsidRDefault="001819FE">
            <w:pPr>
              <w:rPr>
                <w:sz w:val="44"/>
                <w:szCs w:val="44"/>
                <w:u w:val="single"/>
              </w:rPr>
            </w:pPr>
            <w:r w:rsidRPr="0049779B">
              <w:rPr>
                <w:b/>
                <w:sz w:val="20"/>
                <w:szCs w:val="20"/>
              </w:rPr>
              <w:t>Product Code</w:t>
            </w:r>
          </w:p>
        </w:tc>
        <w:tc>
          <w:tcPr>
            <w:tcW w:w="567" w:type="dxa"/>
            <w:shd w:val="clear" w:color="auto" w:fill="D0CECE" w:themeFill="background2" w:themeFillShade="E6"/>
          </w:tcPr>
          <w:p w:rsidR="001819FE" w:rsidRDefault="00C261BE">
            <w:pPr>
              <w:rPr>
                <w:sz w:val="44"/>
                <w:szCs w:val="44"/>
                <w:u w:val="single"/>
              </w:rPr>
            </w:pPr>
            <w:r>
              <w:rPr>
                <w:b/>
                <w:sz w:val="20"/>
                <w:szCs w:val="20"/>
              </w:rPr>
              <w:t>Qty</w:t>
            </w:r>
          </w:p>
        </w:tc>
        <w:tc>
          <w:tcPr>
            <w:tcW w:w="2410" w:type="dxa"/>
            <w:shd w:val="clear" w:color="auto" w:fill="D0CECE" w:themeFill="background2" w:themeFillShade="E6"/>
          </w:tcPr>
          <w:p w:rsidR="001819FE" w:rsidRDefault="001819FE">
            <w:pPr>
              <w:rPr>
                <w:sz w:val="44"/>
                <w:szCs w:val="44"/>
                <w:u w:val="single"/>
              </w:rPr>
            </w:pPr>
            <w:r>
              <w:rPr>
                <w:b/>
                <w:sz w:val="20"/>
                <w:szCs w:val="20"/>
              </w:rPr>
              <w:t>IMEI/</w:t>
            </w:r>
            <w:r w:rsidRPr="0049779B">
              <w:rPr>
                <w:b/>
                <w:sz w:val="20"/>
                <w:szCs w:val="20"/>
              </w:rPr>
              <w:t>Serial Numbers</w:t>
            </w:r>
          </w:p>
        </w:tc>
        <w:tc>
          <w:tcPr>
            <w:tcW w:w="1585" w:type="dxa"/>
            <w:shd w:val="clear" w:color="auto" w:fill="D0CECE" w:themeFill="background2" w:themeFillShade="E6"/>
          </w:tcPr>
          <w:p w:rsidR="001819FE" w:rsidRPr="00C261BE" w:rsidRDefault="00C261BE" w:rsidP="001819FE">
            <w:pPr>
              <w:rPr>
                <w:b/>
                <w:sz w:val="20"/>
                <w:szCs w:val="20"/>
              </w:rPr>
            </w:pPr>
            <w:r>
              <w:rPr>
                <w:b/>
                <w:sz w:val="20"/>
                <w:szCs w:val="20"/>
              </w:rPr>
              <w:t xml:space="preserve">Exertis </w:t>
            </w:r>
            <w:r w:rsidR="001819FE" w:rsidRPr="0049779B">
              <w:rPr>
                <w:b/>
                <w:sz w:val="20"/>
                <w:szCs w:val="20"/>
              </w:rPr>
              <w:t>Invoice</w:t>
            </w:r>
            <w:r>
              <w:rPr>
                <w:b/>
                <w:sz w:val="20"/>
                <w:szCs w:val="20"/>
              </w:rPr>
              <w:t xml:space="preserve"> or Delivery No. </w:t>
            </w:r>
            <w:r w:rsidR="001819FE" w:rsidRPr="0049779B">
              <w:rPr>
                <w:b/>
                <w:sz w:val="20"/>
                <w:szCs w:val="20"/>
              </w:rPr>
              <w:t>(Required)</w:t>
            </w:r>
          </w:p>
        </w:tc>
        <w:tc>
          <w:tcPr>
            <w:tcW w:w="3518" w:type="dxa"/>
            <w:shd w:val="clear" w:color="auto" w:fill="D0CECE" w:themeFill="background2" w:themeFillShade="E6"/>
          </w:tcPr>
          <w:p w:rsidR="001819FE" w:rsidRDefault="001819FE" w:rsidP="001819FE">
            <w:pPr>
              <w:rPr>
                <w:sz w:val="44"/>
                <w:szCs w:val="44"/>
                <w:u w:val="single"/>
              </w:rPr>
            </w:pPr>
            <w:r>
              <w:rPr>
                <w:b/>
                <w:sz w:val="20"/>
                <w:szCs w:val="20"/>
              </w:rPr>
              <w:t>If request DOA, please give full fault details</w:t>
            </w:r>
            <w:r w:rsidR="00C261BE">
              <w:rPr>
                <w:b/>
                <w:sz w:val="20"/>
                <w:szCs w:val="20"/>
              </w:rPr>
              <w:t xml:space="preserve"> of the item(s) requested.</w:t>
            </w:r>
          </w:p>
        </w:tc>
      </w:tr>
      <w:tr w:rsidR="001819FE" w:rsidTr="00C261BE">
        <w:tc>
          <w:tcPr>
            <w:tcW w:w="1980" w:type="dxa"/>
          </w:tcPr>
          <w:p w:rsidR="001819FE" w:rsidRPr="001819FE" w:rsidRDefault="001819FE">
            <w:pPr>
              <w:rPr>
                <w:sz w:val="20"/>
                <w:szCs w:val="20"/>
                <w:u w:val="single"/>
              </w:rPr>
            </w:pPr>
          </w:p>
        </w:tc>
        <w:tc>
          <w:tcPr>
            <w:tcW w:w="567" w:type="dxa"/>
          </w:tcPr>
          <w:p w:rsidR="001819FE" w:rsidRPr="001819FE" w:rsidRDefault="001819FE" w:rsidP="00C261BE">
            <w:pPr>
              <w:jc w:val="center"/>
              <w:rPr>
                <w:sz w:val="20"/>
                <w:szCs w:val="20"/>
                <w:u w:val="single"/>
              </w:rPr>
            </w:pPr>
          </w:p>
        </w:tc>
        <w:tc>
          <w:tcPr>
            <w:tcW w:w="2410" w:type="dxa"/>
          </w:tcPr>
          <w:p w:rsidR="001819FE" w:rsidRPr="001819FE" w:rsidRDefault="001819FE">
            <w:pPr>
              <w:rPr>
                <w:sz w:val="20"/>
                <w:szCs w:val="20"/>
                <w:u w:val="single"/>
              </w:rPr>
            </w:pPr>
          </w:p>
        </w:tc>
        <w:tc>
          <w:tcPr>
            <w:tcW w:w="1585" w:type="dxa"/>
          </w:tcPr>
          <w:p w:rsidR="001819FE" w:rsidRPr="001819FE" w:rsidRDefault="001819FE">
            <w:pPr>
              <w:rPr>
                <w:sz w:val="20"/>
                <w:szCs w:val="20"/>
                <w:u w:val="single"/>
              </w:rPr>
            </w:pPr>
          </w:p>
        </w:tc>
        <w:tc>
          <w:tcPr>
            <w:tcW w:w="3518" w:type="dxa"/>
          </w:tcPr>
          <w:p w:rsidR="001819FE" w:rsidRPr="001819FE" w:rsidRDefault="001819FE">
            <w:pPr>
              <w:rPr>
                <w:sz w:val="20"/>
                <w:szCs w:val="20"/>
                <w:u w:val="single"/>
              </w:rPr>
            </w:pPr>
          </w:p>
        </w:tc>
      </w:tr>
      <w:tr w:rsidR="001819FE" w:rsidTr="00C261BE">
        <w:tc>
          <w:tcPr>
            <w:tcW w:w="1980" w:type="dxa"/>
          </w:tcPr>
          <w:p w:rsidR="001819FE" w:rsidRPr="001819FE" w:rsidRDefault="001819FE">
            <w:pPr>
              <w:rPr>
                <w:sz w:val="20"/>
                <w:szCs w:val="20"/>
                <w:u w:val="single"/>
              </w:rPr>
            </w:pPr>
          </w:p>
        </w:tc>
        <w:tc>
          <w:tcPr>
            <w:tcW w:w="567" w:type="dxa"/>
          </w:tcPr>
          <w:p w:rsidR="001819FE" w:rsidRPr="001819FE" w:rsidRDefault="001819FE" w:rsidP="00C261BE">
            <w:pPr>
              <w:jc w:val="center"/>
              <w:rPr>
                <w:sz w:val="20"/>
                <w:szCs w:val="20"/>
                <w:u w:val="single"/>
              </w:rPr>
            </w:pPr>
          </w:p>
        </w:tc>
        <w:tc>
          <w:tcPr>
            <w:tcW w:w="2410" w:type="dxa"/>
          </w:tcPr>
          <w:p w:rsidR="001819FE" w:rsidRPr="001819FE" w:rsidRDefault="001819FE">
            <w:pPr>
              <w:rPr>
                <w:sz w:val="20"/>
                <w:szCs w:val="20"/>
                <w:u w:val="single"/>
              </w:rPr>
            </w:pPr>
          </w:p>
        </w:tc>
        <w:tc>
          <w:tcPr>
            <w:tcW w:w="1585" w:type="dxa"/>
          </w:tcPr>
          <w:p w:rsidR="001819FE" w:rsidRPr="001819FE" w:rsidRDefault="001819FE">
            <w:pPr>
              <w:rPr>
                <w:sz w:val="20"/>
                <w:szCs w:val="20"/>
                <w:u w:val="single"/>
              </w:rPr>
            </w:pPr>
          </w:p>
        </w:tc>
        <w:tc>
          <w:tcPr>
            <w:tcW w:w="3518" w:type="dxa"/>
          </w:tcPr>
          <w:p w:rsidR="001819FE" w:rsidRPr="001819FE" w:rsidRDefault="001819FE">
            <w:pPr>
              <w:rPr>
                <w:sz w:val="20"/>
                <w:szCs w:val="20"/>
                <w:u w:val="single"/>
              </w:rPr>
            </w:pPr>
          </w:p>
        </w:tc>
      </w:tr>
      <w:tr w:rsidR="001819FE" w:rsidTr="00C261BE">
        <w:tc>
          <w:tcPr>
            <w:tcW w:w="1980" w:type="dxa"/>
          </w:tcPr>
          <w:p w:rsidR="001819FE" w:rsidRPr="001819FE" w:rsidRDefault="001819FE">
            <w:pPr>
              <w:rPr>
                <w:sz w:val="20"/>
                <w:szCs w:val="20"/>
                <w:u w:val="single"/>
              </w:rPr>
            </w:pPr>
          </w:p>
        </w:tc>
        <w:tc>
          <w:tcPr>
            <w:tcW w:w="567" w:type="dxa"/>
          </w:tcPr>
          <w:p w:rsidR="001819FE" w:rsidRPr="001819FE" w:rsidRDefault="001819FE" w:rsidP="00C261BE">
            <w:pPr>
              <w:jc w:val="center"/>
              <w:rPr>
                <w:sz w:val="20"/>
                <w:szCs w:val="20"/>
                <w:u w:val="single"/>
              </w:rPr>
            </w:pPr>
          </w:p>
        </w:tc>
        <w:tc>
          <w:tcPr>
            <w:tcW w:w="2410" w:type="dxa"/>
          </w:tcPr>
          <w:p w:rsidR="001819FE" w:rsidRPr="001819FE" w:rsidRDefault="001819FE">
            <w:pPr>
              <w:rPr>
                <w:sz w:val="20"/>
                <w:szCs w:val="20"/>
                <w:u w:val="single"/>
              </w:rPr>
            </w:pPr>
          </w:p>
        </w:tc>
        <w:tc>
          <w:tcPr>
            <w:tcW w:w="1585" w:type="dxa"/>
          </w:tcPr>
          <w:p w:rsidR="001819FE" w:rsidRPr="001819FE" w:rsidRDefault="001819FE">
            <w:pPr>
              <w:rPr>
                <w:sz w:val="20"/>
                <w:szCs w:val="20"/>
                <w:u w:val="single"/>
              </w:rPr>
            </w:pPr>
          </w:p>
        </w:tc>
        <w:tc>
          <w:tcPr>
            <w:tcW w:w="3518" w:type="dxa"/>
          </w:tcPr>
          <w:p w:rsidR="001819FE" w:rsidRPr="001819FE" w:rsidRDefault="001819FE">
            <w:pPr>
              <w:rPr>
                <w:sz w:val="20"/>
                <w:szCs w:val="20"/>
                <w:u w:val="single"/>
              </w:rPr>
            </w:pPr>
          </w:p>
        </w:tc>
      </w:tr>
      <w:tr w:rsidR="001819FE" w:rsidTr="00C261BE">
        <w:tc>
          <w:tcPr>
            <w:tcW w:w="1980" w:type="dxa"/>
          </w:tcPr>
          <w:p w:rsidR="001819FE" w:rsidRPr="001819FE" w:rsidRDefault="001819FE">
            <w:pPr>
              <w:rPr>
                <w:sz w:val="20"/>
                <w:szCs w:val="20"/>
                <w:u w:val="single"/>
              </w:rPr>
            </w:pPr>
          </w:p>
        </w:tc>
        <w:tc>
          <w:tcPr>
            <w:tcW w:w="567" w:type="dxa"/>
          </w:tcPr>
          <w:p w:rsidR="001819FE" w:rsidRPr="001819FE" w:rsidRDefault="001819FE" w:rsidP="00C261BE">
            <w:pPr>
              <w:jc w:val="center"/>
              <w:rPr>
                <w:sz w:val="20"/>
                <w:szCs w:val="20"/>
                <w:u w:val="single"/>
              </w:rPr>
            </w:pPr>
          </w:p>
        </w:tc>
        <w:tc>
          <w:tcPr>
            <w:tcW w:w="2410" w:type="dxa"/>
          </w:tcPr>
          <w:p w:rsidR="001819FE" w:rsidRPr="001819FE" w:rsidRDefault="001819FE">
            <w:pPr>
              <w:rPr>
                <w:sz w:val="20"/>
                <w:szCs w:val="20"/>
                <w:u w:val="single"/>
              </w:rPr>
            </w:pPr>
          </w:p>
        </w:tc>
        <w:tc>
          <w:tcPr>
            <w:tcW w:w="1585" w:type="dxa"/>
          </w:tcPr>
          <w:p w:rsidR="001819FE" w:rsidRPr="001819FE" w:rsidRDefault="001819FE">
            <w:pPr>
              <w:rPr>
                <w:sz w:val="20"/>
                <w:szCs w:val="20"/>
                <w:u w:val="single"/>
              </w:rPr>
            </w:pPr>
          </w:p>
        </w:tc>
        <w:tc>
          <w:tcPr>
            <w:tcW w:w="3518" w:type="dxa"/>
          </w:tcPr>
          <w:p w:rsidR="001819FE" w:rsidRPr="001819FE" w:rsidRDefault="001819FE">
            <w:pPr>
              <w:rPr>
                <w:sz w:val="20"/>
                <w:szCs w:val="20"/>
                <w:u w:val="single"/>
              </w:rPr>
            </w:pPr>
          </w:p>
        </w:tc>
      </w:tr>
      <w:tr w:rsidR="001819FE" w:rsidTr="00C261BE">
        <w:tc>
          <w:tcPr>
            <w:tcW w:w="1980" w:type="dxa"/>
          </w:tcPr>
          <w:p w:rsidR="001819FE" w:rsidRPr="001819FE" w:rsidRDefault="001819FE">
            <w:pPr>
              <w:rPr>
                <w:sz w:val="20"/>
                <w:szCs w:val="20"/>
                <w:u w:val="single"/>
              </w:rPr>
            </w:pPr>
          </w:p>
        </w:tc>
        <w:tc>
          <w:tcPr>
            <w:tcW w:w="567" w:type="dxa"/>
          </w:tcPr>
          <w:p w:rsidR="001819FE" w:rsidRPr="001819FE" w:rsidRDefault="001819FE" w:rsidP="00C261BE">
            <w:pPr>
              <w:jc w:val="center"/>
              <w:rPr>
                <w:sz w:val="20"/>
                <w:szCs w:val="20"/>
                <w:u w:val="single"/>
              </w:rPr>
            </w:pPr>
          </w:p>
        </w:tc>
        <w:tc>
          <w:tcPr>
            <w:tcW w:w="2410" w:type="dxa"/>
          </w:tcPr>
          <w:p w:rsidR="001819FE" w:rsidRPr="001819FE" w:rsidRDefault="001819FE">
            <w:pPr>
              <w:rPr>
                <w:sz w:val="20"/>
                <w:szCs w:val="20"/>
                <w:u w:val="single"/>
              </w:rPr>
            </w:pPr>
          </w:p>
        </w:tc>
        <w:tc>
          <w:tcPr>
            <w:tcW w:w="1585" w:type="dxa"/>
          </w:tcPr>
          <w:p w:rsidR="001819FE" w:rsidRPr="001819FE" w:rsidRDefault="001819FE">
            <w:pPr>
              <w:rPr>
                <w:sz w:val="20"/>
                <w:szCs w:val="20"/>
                <w:u w:val="single"/>
              </w:rPr>
            </w:pPr>
          </w:p>
        </w:tc>
        <w:tc>
          <w:tcPr>
            <w:tcW w:w="3518" w:type="dxa"/>
          </w:tcPr>
          <w:p w:rsidR="001819FE" w:rsidRPr="001819FE" w:rsidRDefault="001819FE">
            <w:pPr>
              <w:rPr>
                <w:sz w:val="20"/>
                <w:szCs w:val="20"/>
                <w:u w:val="single"/>
              </w:rPr>
            </w:pPr>
          </w:p>
        </w:tc>
      </w:tr>
    </w:tbl>
    <w:p w:rsidR="006521B9" w:rsidRPr="00207836" w:rsidRDefault="001819FE" w:rsidP="001819FE">
      <w:pPr>
        <w:rPr>
          <w:b/>
          <w:sz w:val="20"/>
          <w:szCs w:val="20"/>
          <w:u w:val="single"/>
        </w:rPr>
      </w:pPr>
      <w:r w:rsidRPr="00207836">
        <w:rPr>
          <w:b/>
          <w:sz w:val="20"/>
          <w:szCs w:val="20"/>
          <w:u w:val="single"/>
        </w:rPr>
        <w:t>Plea</w:t>
      </w:r>
      <w:r w:rsidR="00AF7D64" w:rsidRPr="00207836">
        <w:rPr>
          <w:b/>
          <w:sz w:val="20"/>
          <w:szCs w:val="20"/>
          <w:u w:val="single"/>
        </w:rPr>
        <w:t>se tick below Reason for Return</w:t>
      </w:r>
    </w:p>
    <w:p w:rsidR="006872C1" w:rsidRPr="00207836" w:rsidRDefault="00AF7D64" w:rsidP="001819FE">
      <w:pPr>
        <w:rPr>
          <w:b/>
          <w:sz w:val="20"/>
          <w:szCs w:val="20"/>
          <w:u w:val="single"/>
        </w:rPr>
      </w:pPr>
      <w:r w:rsidRPr="00207836">
        <w:rPr>
          <w:b/>
          <w:i/>
          <w:sz w:val="20"/>
          <w:szCs w:val="20"/>
        </w:rPr>
        <w:t>Sales Order</w:t>
      </w:r>
      <w:r w:rsidR="007F2817" w:rsidRPr="00207836">
        <w:rPr>
          <w:b/>
          <w:i/>
          <w:sz w:val="20"/>
          <w:szCs w:val="20"/>
        </w:rPr>
        <w:tab/>
      </w:r>
      <w:r w:rsidR="007F2817" w:rsidRPr="00207836">
        <w:rPr>
          <w:b/>
          <w:i/>
          <w:sz w:val="20"/>
          <w:szCs w:val="20"/>
        </w:rPr>
        <w:tab/>
      </w:r>
      <w:r w:rsidR="007F2817" w:rsidRPr="00207836">
        <w:rPr>
          <w:b/>
          <w:sz w:val="20"/>
          <w:szCs w:val="20"/>
        </w:rPr>
        <w:t xml:space="preserve">[ </w:t>
      </w:r>
      <w:r w:rsidR="00207836">
        <w:rPr>
          <w:b/>
          <w:sz w:val="20"/>
          <w:szCs w:val="20"/>
        </w:rPr>
        <w:t xml:space="preserve"> </w:t>
      </w:r>
      <w:r w:rsidR="007F2817" w:rsidRPr="00207836">
        <w:rPr>
          <w:b/>
          <w:sz w:val="20"/>
          <w:szCs w:val="20"/>
        </w:rPr>
        <w:t xml:space="preserve"> ]</w:t>
      </w:r>
      <w:r w:rsidR="007F2817" w:rsidRPr="00207836">
        <w:rPr>
          <w:b/>
          <w:sz w:val="20"/>
          <w:szCs w:val="20"/>
        </w:rPr>
        <w:tab/>
      </w:r>
      <w:r w:rsidR="007F2817" w:rsidRPr="00207836">
        <w:rPr>
          <w:b/>
          <w:i/>
          <w:sz w:val="20"/>
          <w:szCs w:val="20"/>
        </w:rPr>
        <w:t>Customer Order Error</w:t>
      </w:r>
      <w:r w:rsidR="007F2817" w:rsidRPr="00207836">
        <w:rPr>
          <w:b/>
          <w:sz w:val="20"/>
          <w:szCs w:val="20"/>
        </w:rPr>
        <w:tab/>
        <w:t xml:space="preserve">[ </w:t>
      </w:r>
      <w:r w:rsidR="00207836">
        <w:rPr>
          <w:b/>
          <w:sz w:val="20"/>
          <w:szCs w:val="20"/>
        </w:rPr>
        <w:t xml:space="preserve"> </w:t>
      </w:r>
      <w:r w:rsidR="007F2817" w:rsidRPr="00207836">
        <w:rPr>
          <w:b/>
          <w:sz w:val="20"/>
          <w:szCs w:val="20"/>
        </w:rPr>
        <w:t xml:space="preserve"> ]</w:t>
      </w:r>
      <w:r w:rsidR="007F2817" w:rsidRPr="00207836">
        <w:rPr>
          <w:b/>
          <w:sz w:val="20"/>
          <w:szCs w:val="20"/>
        </w:rPr>
        <w:tab/>
      </w:r>
      <w:r w:rsidR="007F2817" w:rsidRPr="00207836">
        <w:rPr>
          <w:b/>
          <w:i/>
          <w:sz w:val="20"/>
          <w:szCs w:val="20"/>
        </w:rPr>
        <w:t>Duplicate Order</w:t>
      </w:r>
      <w:r w:rsidR="007F2817" w:rsidRPr="00207836">
        <w:rPr>
          <w:b/>
          <w:sz w:val="20"/>
          <w:szCs w:val="20"/>
        </w:rPr>
        <w:tab/>
        <w:t xml:space="preserve">[ </w:t>
      </w:r>
      <w:r w:rsidR="00207836">
        <w:rPr>
          <w:b/>
          <w:sz w:val="20"/>
          <w:szCs w:val="20"/>
        </w:rPr>
        <w:t xml:space="preserve"> </w:t>
      </w:r>
      <w:r w:rsidR="007F2817" w:rsidRPr="00207836">
        <w:rPr>
          <w:b/>
          <w:sz w:val="20"/>
          <w:szCs w:val="20"/>
        </w:rPr>
        <w:t xml:space="preserve"> </w:t>
      </w:r>
      <w:proofErr w:type="gramStart"/>
      <w:r w:rsidR="007F2817" w:rsidRPr="00207836">
        <w:rPr>
          <w:b/>
          <w:sz w:val="20"/>
          <w:szCs w:val="20"/>
        </w:rPr>
        <w:t>]</w:t>
      </w:r>
      <w:proofErr w:type="gramEnd"/>
      <w:r w:rsidR="007F2817" w:rsidRPr="00207836">
        <w:rPr>
          <w:b/>
          <w:sz w:val="20"/>
          <w:szCs w:val="20"/>
          <w:u w:val="single"/>
        </w:rPr>
        <w:br/>
      </w:r>
      <w:r w:rsidR="007F2817" w:rsidRPr="00207836">
        <w:rPr>
          <w:b/>
          <w:i/>
          <w:sz w:val="20"/>
          <w:szCs w:val="20"/>
        </w:rPr>
        <w:t>Picking Error</w:t>
      </w:r>
      <w:r w:rsidR="007F2817" w:rsidRPr="00207836">
        <w:rPr>
          <w:b/>
          <w:i/>
          <w:sz w:val="20"/>
          <w:szCs w:val="20"/>
        </w:rPr>
        <w:tab/>
      </w:r>
      <w:r w:rsidR="007F2817" w:rsidRPr="00207836">
        <w:rPr>
          <w:b/>
          <w:i/>
          <w:sz w:val="20"/>
          <w:szCs w:val="20"/>
        </w:rPr>
        <w:tab/>
      </w:r>
      <w:r w:rsidR="007F2817" w:rsidRPr="00207836">
        <w:rPr>
          <w:b/>
          <w:sz w:val="20"/>
          <w:szCs w:val="20"/>
        </w:rPr>
        <w:t xml:space="preserve">[ </w:t>
      </w:r>
      <w:r w:rsidR="00207836">
        <w:rPr>
          <w:b/>
          <w:sz w:val="20"/>
          <w:szCs w:val="20"/>
        </w:rPr>
        <w:t xml:space="preserve"> </w:t>
      </w:r>
      <w:r w:rsidR="007F2817" w:rsidRPr="00207836">
        <w:rPr>
          <w:b/>
          <w:sz w:val="20"/>
          <w:szCs w:val="20"/>
        </w:rPr>
        <w:t xml:space="preserve"> ]</w:t>
      </w:r>
      <w:r w:rsidR="007F2817" w:rsidRPr="00207836">
        <w:rPr>
          <w:b/>
          <w:sz w:val="20"/>
          <w:szCs w:val="20"/>
        </w:rPr>
        <w:tab/>
      </w:r>
      <w:r w:rsidR="007F2817" w:rsidRPr="00207836">
        <w:rPr>
          <w:b/>
          <w:i/>
          <w:sz w:val="20"/>
          <w:szCs w:val="20"/>
        </w:rPr>
        <w:t>DOA Credit</w:t>
      </w:r>
      <w:r w:rsidR="007F2817" w:rsidRPr="00207836">
        <w:rPr>
          <w:b/>
          <w:sz w:val="20"/>
          <w:szCs w:val="20"/>
        </w:rPr>
        <w:tab/>
      </w:r>
      <w:r w:rsidR="007F2817" w:rsidRPr="00207836">
        <w:rPr>
          <w:b/>
          <w:sz w:val="20"/>
          <w:szCs w:val="20"/>
        </w:rPr>
        <w:tab/>
        <w:t xml:space="preserve">[  </w:t>
      </w:r>
      <w:r w:rsidR="00207836">
        <w:rPr>
          <w:b/>
          <w:sz w:val="20"/>
          <w:szCs w:val="20"/>
        </w:rPr>
        <w:t xml:space="preserve"> </w:t>
      </w:r>
      <w:r w:rsidR="007F2817" w:rsidRPr="00207836">
        <w:rPr>
          <w:b/>
          <w:sz w:val="20"/>
          <w:szCs w:val="20"/>
        </w:rPr>
        <w:t>]</w:t>
      </w:r>
      <w:r w:rsidR="007F2817" w:rsidRPr="00207836">
        <w:rPr>
          <w:b/>
          <w:sz w:val="20"/>
          <w:szCs w:val="20"/>
        </w:rPr>
        <w:tab/>
      </w:r>
      <w:r w:rsidR="007F2817" w:rsidRPr="00207836">
        <w:rPr>
          <w:b/>
          <w:i/>
          <w:sz w:val="20"/>
          <w:szCs w:val="20"/>
        </w:rPr>
        <w:t>DOA Exchange</w:t>
      </w:r>
      <w:r w:rsidR="007F2817" w:rsidRPr="00207836">
        <w:rPr>
          <w:b/>
          <w:sz w:val="20"/>
          <w:szCs w:val="20"/>
        </w:rPr>
        <w:tab/>
        <w:t xml:space="preserve">[ </w:t>
      </w:r>
      <w:r w:rsidR="00207836">
        <w:rPr>
          <w:b/>
          <w:sz w:val="20"/>
          <w:szCs w:val="20"/>
        </w:rPr>
        <w:t xml:space="preserve"> </w:t>
      </w:r>
      <w:r w:rsidR="007F2817" w:rsidRPr="00207836">
        <w:rPr>
          <w:b/>
          <w:sz w:val="20"/>
          <w:szCs w:val="20"/>
        </w:rPr>
        <w:t xml:space="preserve"> ]</w:t>
      </w:r>
    </w:p>
    <w:p w:rsidR="0031520D" w:rsidRPr="00C32BAA" w:rsidRDefault="006521B9" w:rsidP="001819FE">
      <w:pPr>
        <w:rPr>
          <w:b/>
          <w:sz w:val="20"/>
          <w:szCs w:val="20"/>
          <w:u w:val="single"/>
        </w:rPr>
      </w:pPr>
      <w:r w:rsidRPr="00C32BAA">
        <w:rPr>
          <w:b/>
          <w:i/>
          <w:sz w:val="20"/>
          <w:szCs w:val="20"/>
        </w:rPr>
        <w:t>For any</w:t>
      </w:r>
      <w:r w:rsidR="001A258D" w:rsidRPr="00C32BAA">
        <w:rPr>
          <w:b/>
          <w:i/>
          <w:sz w:val="20"/>
          <w:szCs w:val="20"/>
        </w:rPr>
        <w:t xml:space="preserve"> DOA </w:t>
      </w:r>
      <w:proofErr w:type="spellStart"/>
      <w:r w:rsidRPr="00C32BAA">
        <w:rPr>
          <w:b/>
          <w:i/>
          <w:sz w:val="20"/>
          <w:szCs w:val="20"/>
        </w:rPr>
        <w:t>rquests</w:t>
      </w:r>
      <w:proofErr w:type="spellEnd"/>
      <w:r w:rsidR="001A258D" w:rsidRPr="00C32BAA">
        <w:rPr>
          <w:b/>
          <w:i/>
          <w:sz w:val="20"/>
          <w:szCs w:val="20"/>
        </w:rPr>
        <w:t xml:space="preserve"> please </w:t>
      </w:r>
      <w:r w:rsidR="00C15EC6" w:rsidRPr="00C32BAA">
        <w:rPr>
          <w:b/>
          <w:i/>
          <w:sz w:val="20"/>
          <w:szCs w:val="20"/>
        </w:rPr>
        <w:t xml:space="preserve">ensure that </w:t>
      </w:r>
      <w:r w:rsidR="001A258D" w:rsidRPr="00C32BAA">
        <w:rPr>
          <w:b/>
          <w:i/>
          <w:sz w:val="20"/>
          <w:szCs w:val="20"/>
        </w:rPr>
        <w:t xml:space="preserve">copy of your proof of sale to end user </w:t>
      </w:r>
      <w:r w:rsidR="00C15EC6" w:rsidRPr="00C32BAA">
        <w:rPr>
          <w:b/>
          <w:i/>
          <w:sz w:val="20"/>
          <w:szCs w:val="20"/>
        </w:rPr>
        <w:t>is included</w:t>
      </w:r>
      <w:r w:rsidR="00DF153F" w:rsidRPr="00C32BAA">
        <w:rPr>
          <w:b/>
          <w:i/>
          <w:sz w:val="20"/>
          <w:szCs w:val="20"/>
        </w:rPr>
        <w:t xml:space="preserve"> with completed form so</w:t>
      </w:r>
      <w:r w:rsidR="00C15EC6" w:rsidRPr="00C32BAA">
        <w:rPr>
          <w:b/>
          <w:i/>
          <w:sz w:val="20"/>
          <w:szCs w:val="20"/>
        </w:rPr>
        <w:t xml:space="preserve"> </w:t>
      </w:r>
      <w:r w:rsidR="001A258D" w:rsidRPr="00C32BAA">
        <w:rPr>
          <w:b/>
          <w:i/>
          <w:sz w:val="20"/>
          <w:szCs w:val="20"/>
        </w:rPr>
        <w:t>to confirm items requested are within the manufactures DOA window for return.</w:t>
      </w:r>
      <w:r w:rsidR="00DF153F" w:rsidRPr="00C32BAA">
        <w:rPr>
          <w:b/>
          <w:i/>
          <w:sz w:val="20"/>
          <w:szCs w:val="20"/>
        </w:rPr>
        <w:t xml:space="preserve"> </w:t>
      </w:r>
      <w:r w:rsidR="006872C1" w:rsidRPr="00C32BAA">
        <w:rPr>
          <w:b/>
          <w:i/>
          <w:sz w:val="20"/>
          <w:szCs w:val="20"/>
        </w:rPr>
        <w:t xml:space="preserve">All other types of requests please confirm if the factory seals </w:t>
      </w:r>
      <w:r w:rsidR="00563E8E" w:rsidRPr="00C32BAA">
        <w:rPr>
          <w:b/>
          <w:i/>
          <w:sz w:val="20"/>
          <w:szCs w:val="20"/>
        </w:rPr>
        <w:t>are un</w:t>
      </w:r>
      <w:r w:rsidR="006872C1" w:rsidRPr="00C32BAA">
        <w:rPr>
          <w:b/>
          <w:i/>
          <w:sz w:val="20"/>
          <w:szCs w:val="20"/>
        </w:rPr>
        <w:t>broken on the items requested.</w:t>
      </w:r>
    </w:p>
    <w:tbl>
      <w:tblPr>
        <w:tblW w:w="8908" w:type="dxa"/>
        <w:tblInd w:w="108" w:type="dxa"/>
        <w:tblLook w:val="04A0" w:firstRow="1" w:lastRow="0" w:firstColumn="1" w:lastColumn="0" w:noHBand="0" w:noVBand="1"/>
      </w:tblPr>
      <w:tblGrid>
        <w:gridCol w:w="1167"/>
        <w:gridCol w:w="3950"/>
        <w:gridCol w:w="278"/>
        <w:gridCol w:w="734"/>
        <w:gridCol w:w="2779"/>
      </w:tblGrid>
      <w:tr w:rsidR="006872C1" w:rsidRPr="006872C1" w:rsidTr="00C32BAA">
        <w:trPr>
          <w:trHeight w:val="211"/>
        </w:trPr>
        <w:tc>
          <w:tcPr>
            <w:tcW w:w="1167" w:type="dxa"/>
            <w:tcBorders>
              <w:top w:val="nil"/>
              <w:left w:val="nil"/>
              <w:bottom w:val="nil"/>
              <w:right w:val="nil"/>
            </w:tcBorders>
            <w:shd w:val="clear" w:color="auto" w:fill="auto"/>
            <w:noWrap/>
            <w:vAlign w:val="bottom"/>
            <w:hideMark/>
          </w:tcPr>
          <w:p w:rsidR="006872C1" w:rsidRPr="006872C1" w:rsidRDefault="006872C1" w:rsidP="006872C1">
            <w:pPr>
              <w:spacing w:after="0" w:line="240" w:lineRule="auto"/>
              <w:rPr>
                <w:rFonts w:ascii="Calibri" w:eastAsia="Times New Roman" w:hAnsi="Calibri" w:cs="Calibri"/>
                <w:b/>
                <w:bCs/>
                <w:color w:val="000000"/>
                <w:sz w:val="20"/>
                <w:szCs w:val="20"/>
                <w:u w:val="single"/>
                <w:lang w:eastAsia="en-IE"/>
              </w:rPr>
            </w:pPr>
            <w:r w:rsidRPr="006872C1">
              <w:rPr>
                <w:rFonts w:ascii="Calibri" w:eastAsia="Times New Roman" w:hAnsi="Calibri" w:cs="Calibri"/>
                <w:b/>
                <w:bCs/>
                <w:color w:val="000000"/>
                <w:sz w:val="20"/>
                <w:szCs w:val="20"/>
                <w:u w:val="single"/>
                <w:lang w:eastAsia="en-IE"/>
              </w:rPr>
              <w:t>Signature:</w:t>
            </w:r>
          </w:p>
        </w:tc>
        <w:tc>
          <w:tcPr>
            <w:tcW w:w="395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rsidR="006872C1" w:rsidRPr="006872C1" w:rsidRDefault="006872C1" w:rsidP="006872C1">
            <w:pPr>
              <w:spacing w:after="0" w:line="240" w:lineRule="auto"/>
              <w:rPr>
                <w:rFonts w:ascii="Calibri" w:eastAsia="Times New Roman" w:hAnsi="Calibri" w:cs="Calibri"/>
                <w:color w:val="000000"/>
                <w:lang w:eastAsia="en-IE"/>
              </w:rPr>
            </w:pPr>
            <w:r w:rsidRPr="006872C1">
              <w:rPr>
                <w:rFonts w:ascii="Calibri" w:eastAsia="Times New Roman" w:hAnsi="Calibri" w:cs="Calibri"/>
                <w:color w:val="000000"/>
                <w:lang w:eastAsia="en-IE"/>
              </w:rPr>
              <w:t> </w:t>
            </w:r>
          </w:p>
        </w:tc>
        <w:tc>
          <w:tcPr>
            <w:tcW w:w="278" w:type="dxa"/>
            <w:tcBorders>
              <w:top w:val="nil"/>
              <w:left w:val="nil"/>
              <w:bottom w:val="nil"/>
              <w:right w:val="nil"/>
            </w:tcBorders>
            <w:shd w:val="clear" w:color="auto" w:fill="auto"/>
            <w:noWrap/>
            <w:vAlign w:val="bottom"/>
            <w:hideMark/>
          </w:tcPr>
          <w:p w:rsidR="006872C1" w:rsidRPr="006872C1" w:rsidRDefault="006872C1" w:rsidP="006872C1">
            <w:pPr>
              <w:spacing w:after="0" w:line="240" w:lineRule="auto"/>
              <w:rPr>
                <w:rFonts w:ascii="Calibri" w:eastAsia="Times New Roman" w:hAnsi="Calibri" w:cs="Calibri"/>
                <w:color w:val="000000"/>
                <w:lang w:eastAsia="en-IE"/>
              </w:rPr>
            </w:pPr>
          </w:p>
        </w:tc>
        <w:tc>
          <w:tcPr>
            <w:tcW w:w="734" w:type="dxa"/>
            <w:tcBorders>
              <w:top w:val="nil"/>
              <w:left w:val="nil"/>
              <w:bottom w:val="nil"/>
              <w:right w:val="nil"/>
            </w:tcBorders>
            <w:shd w:val="clear" w:color="000000" w:fill="FFFFFF"/>
            <w:noWrap/>
            <w:vAlign w:val="bottom"/>
            <w:hideMark/>
          </w:tcPr>
          <w:p w:rsidR="006872C1" w:rsidRPr="006872C1" w:rsidRDefault="006872C1" w:rsidP="006872C1">
            <w:pPr>
              <w:spacing w:after="0" w:line="240" w:lineRule="auto"/>
              <w:rPr>
                <w:rFonts w:ascii="Calibri" w:eastAsia="Times New Roman" w:hAnsi="Calibri" w:cs="Calibri"/>
                <w:b/>
                <w:bCs/>
                <w:color w:val="000000"/>
                <w:sz w:val="20"/>
                <w:szCs w:val="20"/>
                <w:u w:val="single"/>
                <w:lang w:eastAsia="en-IE"/>
              </w:rPr>
            </w:pPr>
            <w:r w:rsidRPr="006872C1">
              <w:rPr>
                <w:rFonts w:ascii="Calibri" w:eastAsia="Times New Roman" w:hAnsi="Calibri" w:cs="Calibri"/>
                <w:b/>
                <w:bCs/>
                <w:color w:val="000000"/>
                <w:sz w:val="20"/>
                <w:szCs w:val="20"/>
                <w:u w:val="single"/>
                <w:lang w:eastAsia="en-IE"/>
              </w:rPr>
              <w:t>Date:</w:t>
            </w:r>
          </w:p>
        </w:tc>
        <w:tc>
          <w:tcPr>
            <w:tcW w:w="2779"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rsidR="006872C1" w:rsidRPr="006872C1" w:rsidRDefault="006872C1" w:rsidP="006872C1">
            <w:pPr>
              <w:spacing w:after="0" w:line="240" w:lineRule="auto"/>
              <w:rPr>
                <w:rFonts w:ascii="Calibri" w:eastAsia="Times New Roman" w:hAnsi="Calibri" w:cs="Calibri"/>
                <w:color w:val="000000"/>
                <w:lang w:eastAsia="en-IE"/>
              </w:rPr>
            </w:pPr>
            <w:r w:rsidRPr="006872C1">
              <w:rPr>
                <w:rFonts w:ascii="Calibri" w:eastAsia="Times New Roman" w:hAnsi="Calibri" w:cs="Calibri"/>
                <w:color w:val="000000"/>
                <w:lang w:eastAsia="en-IE"/>
              </w:rPr>
              <w:t> </w:t>
            </w:r>
          </w:p>
        </w:tc>
      </w:tr>
    </w:tbl>
    <w:p w:rsidR="00C32BAA" w:rsidRDefault="00C32BAA" w:rsidP="001A258D">
      <w:pPr>
        <w:rPr>
          <w:sz w:val="16"/>
          <w:szCs w:val="16"/>
          <w:u w:val="single"/>
        </w:rPr>
      </w:pPr>
    </w:p>
    <w:p w:rsidR="006521B9" w:rsidRDefault="0031520D" w:rsidP="001A258D">
      <w:pPr>
        <w:rPr>
          <w:b/>
          <w:sz w:val="20"/>
          <w:szCs w:val="20"/>
          <w:u w:val="single"/>
        </w:rPr>
      </w:pPr>
      <w:r w:rsidRPr="0031520D">
        <w:rPr>
          <w:b/>
          <w:sz w:val="20"/>
          <w:szCs w:val="20"/>
          <w:u w:val="single"/>
        </w:rPr>
        <w:t>Before completing this form please read the following;</w:t>
      </w:r>
      <w:r w:rsidR="006521B9">
        <w:rPr>
          <w:b/>
          <w:sz w:val="20"/>
          <w:szCs w:val="20"/>
          <w:u w:val="single"/>
        </w:rPr>
        <w:t xml:space="preserve">  </w:t>
      </w:r>
    </w:p>
    <w:p w:rsidR="006521B9" w:rsidRPr="00207836" w:rsidRDefault="0031520D" w:rsidP="001A258D">
      <w:pPr>
        <w:rPr>
          <w:b/>
          <w:sz w:val="20"/>
          <w:szCs w:val="20"/>
        </w:rPr>
      </w:pPr>
      <w:r w:rsidRPr="006521B9">
        <w:rPr>
          <w:sz w:val="20"/>
          <w:szCs w:val="20"/>
        </w:rPr>
        <w:t xml:space="preserve">By signing the </w:t>
      </w:r>
      <w:r w:rsidR="00716693" w:rsidRPr="006521B9">
        <w:rPr>
          <w:sz w:val="20"/>
          <w:szCs w:val="20"/>
        </w:rPr>
        <w:t>above</w:t>
      </w:r>
      <w:r w:rsidRPr="006521B9">
        <w:rPr>
          <w:sz w:val="20"/>
          <w:szCs w:val="20"/>
        </w:rPr>
        <w:t xml:space="preserve"> it confirms that that you have fully read the Exertis Ireland Terms and Conditions of Sale which are available via</w:t>
      </w:r>
      <w:r w:rsidRPr="001A258D">
        <w:rPr>
          <w:color w:val="FF0000"/>
          <w:sz w:val="20"/>
          <w:szCs w:val="20"/>
        </w:rPr>
        <w:t xml:space="preserve"> </w:t>
      </w:r>
      <w:hyperlink r:id="rId6" w:history="1">
        <w:r w:rsidRPr="001A258D">
          <w:rPr>
            <w:rStyle w:val="Hyperlink"/>
            <w:color w:val="0070C0"/>
            <w:sz w:val="20"/>
            <w:szCs w:val="20"/>
          </w:rPr>
          <w:t>www.exertis.ie</w:t>
        </w:r>
      </w:hyperlink>
      <w:r w:rsidRPr="001A258D">
        <w:rPr>
          <w:color w:val="FF0000"/>
          <w:sz w:val="20"/>
          <w:szCs w:val="20"/>
        </w:rPr>
        <w:t xml:space="preserve"> </w:t>
      </w:r>
      <w:r w:rsidRPr="006521B9">
        <w:rPr>
          <w:sz w:val="20"/>
          <w:szCs w:val="20"/>
        </w:rPr>
        <w:t xml:space="preserve">and have read the Return of Products Procedure to Exertis Ireland Limited available </w:t>
      </w:r>
      <w:r w:rsidR="001A258D" w:rsidRPr="006521B9">
        <w:rPr>
          <w:sz w:val="20"/>
          <w:szCs w:val="20"/>
        </w:rPr>
        <w:t>on next page(s)</w:t>
      </w:r>
      <w:r w:rsidRPr="006521B9">
        <w:rPr>
          <w:sz w:val="20"/>
          <w:szCs w:val="20"/>
        </w:rPr>
        <w:t>.</w:t>
      </w:r>
      <w:r w:rsidRPr="001A258D">
        <w:rPr>
          <w:color w:val="FF0000"/>
          <w:sz w:val="20"/>
          <w:szCs w:val="20"/>
        </w:rPr>
        <w:t xml:space="preserve">  </w:t>
      </w:r>
      <w:r w:rsidR="006521B9" w:rsidRPr="006521B9">
        <w:rPr>
          <w:sz w:val="20"/>
          <w:szCs w:val="20"/>
        </w:rPr>
        <w:t>Please ensure that this form is completed in full, as incomplete information will delay processing of your claim, or may result in claim rejection</w:t>
      </w:r>
      <w:r w:rsidR="006521B9">
        <w:rPr>
          <w:b/>
          <w:sz w:val="20"/>
          <w:szCs w:val="20"/>
        </w:rPr>
        <w:t xml:space="preserve">.                                                                         </w:t>
      </w:r>
      <w:r w:rsidR="001A258D" w:rsidRPr="001A258D">
        <w:rPr>
          <w:b/>
          <w:sz w:val="20"/>
          <w:szCs w:val="20"/>
        </w:rPr>
        <w:t xml:space="preserve">Please return this claim by email to </w:t>
      </w:r>
      <w:hyperlink r:id="rId7" w:history="1">
        <w:r w:rsidR="001A258D" w:rsidRPr="001D1497">
          <w:rPr>
            <w:rStyle w:val="Hyperlink"/>
            <w:b/>
            <w:sz w:val="20"/>
            <w:szCs w:val="20"/>
          </w:rPr>
          <w:t>ireland.returns@exertis.com</w:t>
        </w:r>
      </w:hyperlink>
    </w:p>
    <w:p w:rsidR="001A258D" w:rsidRPr="001A258D" w:rsidRDefault="001A258D" w:rsidP="001A258D">
      <w:pPr>
        <w:rPr>
          <w:color w:val="FF0000"/>
          <w:sz w:val="20"/>
          <w:szCs w:val="20"/>
        </w:rPr>
      </w:pPr>
      <w:r w:rsidRPr="00076E45">
        <w:rPr>
          <w:rFonts w:ascii="Calibri" w:hAnsi="Calibri"/>
          <w:b/>
          <w:bCs/>
          <w:color w:val="000000"/>
          <w:kern w:val="36"/>
          <w:sz w:val="16"/>
          <w:szCs w:val="16"/>
          <w:u w:val="single"/>
          <w:lang w:eastAsia="en-IE"/>
        </w:rPr>
        <w:t>Return of Products Procedure to Exertis Ireland Limited</w:t>
      </w:r>
    </w:p>
    <w:p w:rsidR="001A258D" w:rsidRPr="00076E45" w:rsidRDefault="001A258D" w:rsidP="001A258D">
      <w:pPr>
        <w:spacing w:before="300" w:after="300" w:line="210" w:lineRule="atLeast"/>
        <w:outlineLvl w:val="1"/>
        <w:rPr>
          <w:rFonts w:ascii="Calibri" w:hAnsi="Calibri"/>
          <w:b/>
          <w:bCs/>
          <w:kern w:val="36"/>
          <w:sz w:val="16"/>
          <w:szCs w:val="16"/>
          <w:lang w:eastAsia="en-IE"/>
        </w:rPr>
      </w:pPr>
      <w:r w:rsidRPr="00076E45">
        <w:rPr>
          <w:rFonts w:ascii="Calibri" w:hAnsi="Calibri"/>
          <w:sz w:val="16"/>
          <w:szCs w:val="16"/>
          <w:lang w:eastAsia="en-IE"/>
        </w:rPr>
        <w:lastRenderedPageBreak/>
        <w:t>Exertis Ireland does not accept the return of goods save where expressly provided by law. Any request for a return must be approved in advance by Exertis Ireland's customer service team as detailed below.</w:t>
      </w:r>
    </w:p>
    <w:p w:rsidR="001A258D" w:rsidRPr="00076E45" w:rsidRDefault="001A258D" w:rsidP="001A258D">
      <w:pPr>
        <w:spacing w:before="100" w:beforeAutospacing="1" w:after="100" w:afterAutospacing="1" w:line="210" w:lineRule="atLeast"/>
        <w:rPr>
          <w:rFonts w:ascii="Calibri" w:hAnsi="Calibri"/>
          <w:sz w:val="16"/>
          <w:szCs w:val="16"/>
          <w:lang w:eastAsia="en-IE"/>
        </w:rPr>
      </w:pPr>
      <w:r w:rsidRPr="00076E45">
        <w:rPr>
          <w:rFonts w:ascii="Calibri" w:hAnsi="Calibri"/>
          <w:sz w:val="16"/>
          <w:szCs w:val="16"/>
          <w:lang w:eastAsia="en-IE"/>
        </w:rPr>
        <w:t>At Exertis Ireland we have streamlined the process of returning goods, providing you our customer with a faster, more efficient service. We have identified the need to speed up the process by clearly setting out the circumstances that warrant a return and the steps which must be taken to activate the return. The individual terms for making requests vary by manufacturer and these are listed in 'Manufacturers Terms and Conditions for Return'.</w:t>
      </w:r>
    </w:p>
    <w:p w:rsidR="001A258D" w:rsidRPr="00076E45" w:rsidRDefault="001A258D" w:rsidP="001A258D">
      <w:pPr>
        <w:spacing w:before="300" w:after="300" w:line="225" w:lineRule="atLeast"/>
        <w:textAlignment w:val="center"/>
        <w:outlineLvl w:val="3"/>
        <w:rPr>
          <w:rFonts w:ascii="Calibri" w:hAnsi="Calibri"/>
          <w:b/>
          <w:bCs/>
          <w:sz w:val="16"/>
          <w:szCs w:val="16"/>
          <w:u w:val="single"/>
          <w:lang w:eastAsia="en-IE"/>
        </w:rPr>
      </w:pPr>
      <w:r w:rsidRPr="00076E45">
        <w:rPr>
          <w:rFonts w:ascii="Calibri" w:hAnsi="Calibri"/>
          <w:b/>
          <w:bCs/>
          <w:sz w:val="16"/>
          <w:szCs w:val="16"/>
          <w:u w:val="single"/>
          <w:lang w:eastAsia="en-IE"/>
        </w:rPr>
        <w:t>Overview of the Process</w:t>
      </w:r>
    </w:p>
    <w:p w:rsidR="001A258D" w:rsidRPr="00076E45" w:rsidRDefault="001A258D" w:rsidP="001A258D">
      <w:pPr>
        <w:pStyle w:val="ListParagraph"/>
        <w:numPr>
          <w:ilvl w:val="0"/>
          <w:numId w:val="1"/>
        </w:numPr>
        <w:spacing w:after="0" w:line="210" w:lineRule="atLeast"/>
        <w:rPr>
          <w:rFonts w:eastAsia="Times New Roman"/>
          <w:sz w:val="16"/>
          <w:szCs w:val="16"/>
          <w:lang w:eastAsia="en-IE"/>
        </w:rPr>
      </w:pPr>
      <w:r w:rsidRPr="00076E45">
        <w:rPr>
          <w:rFonts w:eastAsia="Times New Roman"/>
          <w:sz w:val="16"/>
          <w:szCs w:val="16"/>
          <w:lang w:eastAsia="en-IE"/>
        </w:rPr>
        <w:t xml:space="preserve">Requests to return goods to Exertis Ireland must be made using the return form on the </w:t>
      </w:r>
      <w:hyperlink r:id="rId8" w:history="1">
        <w:r w:rsidRPr="00DA2D9A">
          <w:rPr>
            <w:rFonts w:eastAsia="Times New Roman"/>
            <w:b/>
            <w:sz w:val="16"/>
            <w:szCs w:val="16"/>
            <w:u w:val="single"/>
            <w:lang w:eastAsia="en-IE"/>
          </w:rPr>
          <w:t>Exertis Ireland website</w:t>
        </w:r>
      </w:hyperlink>
      <w:r w:rsidRPr="00076E45">
        <w:rPr>
          <w:rFonts w:eastAsia="Times New Roman"/>
          <w:sz w:val="16"/>
          <w:szCs w:val="16"/>
          <w:lang w:eastAsia="en-IE"/>
        </w:rPr>
        <w:t xml:space="preserve"> .</w:t>
      </w:r>
      <w:r w:rsidR="00563E8E">
        <w:rPr>
          <w:rFonts w:eastAsia="Times New Roman"/>
          <w:sz w:val="16"/>
          <w:szCs w:val="16"/>
          <w:lang w:eastAsia="en-IE"/>
        </w:rPr>
        <w:t xml:space="preserve"> </w:t>
      </w:r>
      <w:r w:rsidRPr="00076E45">
        <w:rPr>
          <w:rFonts w:eastAsia="Times New Roman"/>
          <w:sz w:val="16"/>
          <w:szCs w:val="16"/>
          <w:lang w:eastAsia="en-IE"/>
        </w:rPr>
        <w:t xml:space="preserve">If don't have access to the Exertis Ireland website then Manual Returns Request form may be requested, completed &amp; sent back via e-mail to </w:t>
      </w:r>
      <w:hyperlink r:id="rId9" w:history="1">
        <w:r w:rsidRPr="00DA2D9A">
          <w:rPr>
            <w:rFonts w:eastAsia="Times New Roman"/>
            <w:b/>
            <w:sz w:val="16"/>
            <w:szCs w:val="16"/>
            <w:u w:val="single"/>
            <w:lang w:eastAsia="en-IE"/>
          </w:rPr>
          <w:t>ireland.returns@exertis.com</w:t>
        </w:r>
      </w:hyperlink>
      <w:r w:rsidRPr="00076E45">
        <w:rPr>
          <w:rFonts w:eastAsia="Times New Roman"/>
          <w:sz w:val="16"/>
          <w:szCs w:val="16"/>
          <w:lang w:eastAsia="en-IE"/>
        </w:rPr>
        <w:t xml:space="preserve"> </w:t>
      </w:r>
    </w:p>
    <w:p w:rsidR="001A258D" w:rsidRPr="00076E45" w:rsidRDefault="001A258D" w:rsidP="001A258D">
      <w:pPr>
        <w:pStyle w:val="ListParagraph"/>
        <w:spacing w:after="0" w:line="210" w:lineRule="atLeast"/>
        <w:rPr>
          <w:rFonts w:eastAsia="Times New Roman"/>
          <w:sz w:val="16"/>
          <w:szCs w:val="16"/>
          <w:lang w:eastAsia="en-IE"/>
        </w:rPr>
      </w:pPr>
    </w:p>
    <w:p w:rsidR="001A258D" w:rsidRPr="00076E45" w:rsidRDefault="001A258D" w:rsidP="001A258D">
      <w:pPr>
        <w:pStyle w:val="ListParagraph"/>
        <w:numPr>
          <w:ilvl w:val="0"/>
          <w:numId w:val="1"/>
        </w:numPr>
        <w:spacing w:after="0" w:line="210" w:lineRule="atLeast"/>
        <w:rPr>
          <w:rFonts w:eastAsia="Times New Roman"/>
          <w:sz w:val="16"/>
          <w:szCs w:val="16"/>
          <w:lang w:eastAsia="en-IE"/>
        </w:rPr>
      </w:pPr>
      <w:r w:rsidRPr="00076E45">
        <w:rPr>
          <w:rFonts w:eastAsia="Times New Roman"/>
          <w:sz w:val="16"/>
          <w:szCs w:val="16"/>
          <w:lang w:eastAsia="en-IE"/>
        </w:rPr>
        <w:t>If a valid return request is received</w:t>
      </w:r>
      <w:r w:rsidRPr="00076E45">
        <w:rPr>
          <w:rFonts w:eastAsia="Times New Roman"/>
          <w:strike/>
          <w:sz w:val="16"/>
          <w:szCs w:val="16"/>
          <w:lang w:eastAsia="en-IE"/>
        </w:rPr>
        <w:t xml:space="preserve"> </w:t>
      </w:r>
      <w:r w:rsidRPr="00076E45">
        <w:rPr>
          <w:rFonts w:eastAsia="Times New Roman"/>
          <w:sz w:val="16"/>
          <w:szCs w:val="16"/>
          <w:lang w:eastAsia="en-IE"/>
        </w:rPr>
        <w:t xml:space="preserve">by Exertis Ireland, a Returns Authorisation Number (RAN) will be issued to you. The target time for issuing RAN numbers from receipt of the request is one working day but in some cases if the manufacturer’s approval is also required it may take up to 10 working days. This RAN number is a reference number, which signifies that the product has been approved for </w:t>
      </w:r>
      <w:r w:rsidRPr="00076E45">
        <w:rPr>
          <w:rFonts w:eastAsia="Times New Roman"/>
          <w:sz w:val="16"/>
          <w:szCs w:val="16"/>
          <w:u w:val="single"/>
          <w:lang w:eastAsia="en-IE"/>
        </w:rPr>
        <w:t>transport</w:t>
      </w:r>
      <w:r w:rsidRPr="00076E45">
        <w:rPr>
          <w:rFonts w:eastAsia="Times New Roman"/>
          <w:sz w:val="16"/>
          <w:szCs w:val="16"/>
          <w:lang w:eastAsia="en-IE"/>
        </w:rPr>
        <w:t xml:space="preserve"> back to Exertis Ireland. When enquiring about the status of the return you must quote this number. Please note that a RAN </w:t>
      </w:r>
      <w:r w:rsidRPr="00076E45">
        <w:rPr>
          <w:rFonts w:eastAsia="Times New Roman"/>
          <w:sz w:val="16"/>
          <w:szCs w:val="16"/>
          <w:u w:val="single"/>
          <w:lang w:eastAsia="en-IE"/>
        </w:rPr>
        <w:t>does not</w:t>
      </w:r>
      <w:r w:rsidRPr="00076E45">
        <w:rPr>
          <w:rFonts w:eastAsia="Times New Roman"/>
          <w:sz w:val="16"/>
          <w:szCs w:val="16"/>
          <w:lang w:eastAsia="en-IE"/>
        </w:rPr>
        <w:t xml:space="preserve"> signify authorisation for credit. </w:t>
      </w:r>
    </w:p>
    <w:p w:rsidR="001A258D" w:rsidRPr="00076E45" w:rsidRDefault="001A258D" w:rsidP="001A258D">
      <w:pPr>
        <w:pStyle w:val="ListParagraph"/>
        <w:rPr>
          <w:rFonts w:eastAsia="Times New Roman"/>
          <w:sz w:val="16"/>
          <w:szCs w:val="16"/>
          <w:lang w:eastAsia="en-IE"/>
        </w:rPr>
      </w:pPr>
    </w:p>
    <w:p w:rsidR="001A258D" w:rsidRPr="00076E45" w:rsidRDefault="001A258D" w:rsidP="001A258D">
      <w:pPr>
        <w:pStyle w:val="ListParagraph"/>
        <w:numPr>
          <w:ilvl w:val="0"/>
          <w:numId w:val="1"/>
        </w:numPr>
        <w:spacing w:after="0" w:line="210" w:lineRule="atLeast"/>
        <w:rPr>
          <w:rFonts w:eastAsia="Times New Roman"/>
          <w:sz w:val="16"/>
          <w:szCs w:val="16"/>
          <w:lang w:eastAsia="en-IE"/>
        </w:rPr>
      </w:pPr>
      <w:r w:rsidRPr="00076E45">
        <w:rPr>
          <w:rFonts w:eastAsia="Times New Roman"/>
          <w:sz w:val="16"/>
          <w:szCs w:val="16"/>
          <w:lang w:eastAsia="en-IE"/>
        </w:rPr>
        <w:t>Exertis will organize collection of all faulty goods from your premises. Collection date will be communicated in advance by email.</w:t>
      </w:r>
    </w:p>
    <w:p w:rsidR="001A258D" w:rsidRPr="00076E45" w:rsidRDefault="00207836" w:rsidP="001A258D">
      <w:pPr>
        <w:spacing w:line="210" w:lineRule="atLeast"/>
        <w:rPr>
          <w:rFonts w:ascii="Calibri" w:hAnsi="Calibri"/>
          <w:sz w:val="16"/>
          <w:szCs w:val="16"/>
          <w:lang w:eastAsia="en-IE"/>
        </w:rPr>
      </w:pPr>
      <w:r>
        <w:rPr>
          <w:rFonts w:ascii="Calibri" w:hAnsi="Calibri"/>
          <w:sz w:val="16"/>
          <w:szCs w:val="16"/>
          <w:lang w:eastAsia="en-IE"/>
        </w:rPr>
        <w:t xml:space="preserve">       </w:t>
      </w:r>
      <w:r w:rsidR="001A258D" w:rsidRPr="00076E45">
        <w:rPr>
          <w:rFonts w:ascii="Calibri" w:hAnsi="Calibri"/>
          <w:sz w:val="16"/>
          <w:szCs w:val="16"/>
          <w:lang w:eastAsia="en-IE"/>
        </w:rPr>
        <w:t xml:space="preserve">      </w:t>
      </w:r>
    </w:p>
    <w:p w:rsidR="001A258D" w:rsidRPr="00076E45" w:rsidRDefault="001A258D" w:rsidP="001A258D">
      <w:pPr>
        <w:pStyle w:val="ListParagraph"/>
        <w:numPr>
          <w:ilvl w:val="0"/>
          <w:numId w:val="1"/>
        </w:numPr>
        <w:spacing w:after="0" w:line="210" w:lineRule="atLeast"/>
        <w:rPr>
          <w:rFonts w:eastAsia="Times New Roman"/>
          <w:sz w:val="16"/>
          <w:szCs w:val="16"/>
          <w:lang w:eastAsia="en-IE"/>
        </w:rPr>
      </w:pPr>
      <w:r w:rsidRPr="00076E45">
        <w:rPr>
          <w:rFonts w:eastAsia="Times New Roman"/>
          <w:sz w:val="16"/>
          <w:szCs w:val="16"/>
          <w:lang w:eastAsia="en-IE"/>
        </w:rPr>
        <w:t>On arrival in Exertis Ireland, the products will be assessed and subject to approval, the return will be accepted and a credit note (CN) issued to you. Please note that in some cases fault will have to be confirmed by manufacturer first which may result in delays in issuing a CN. Where manufacturer’s approval is required, it is Exertis policy not to issue CN until equivalent has been received by Exertis.</w:t>
      </w:r>
    </w:p>
    <w:p w:rsidR="001A258D" w:rsidRPr="00076E45" w:rsidRDefault="001A258D" w:rsidP="001A258D">
      <w:pPr>
        <w:pStyle w:val="ListParagraph"/>
        <w:rPr>
          <w:rFonts w:eastAsia="Times New Roman"/>
          <w:sz w:val="16"/>
          <w:szCs w:val="16"/>
          <w:lang w:eastAsia="en-IE"/>
        </w:rPr>
      </w:pPr>
    </w:p>
    <w:p w:rsidR="001A258D" w:rsidRPr="00076E45" w:rsidRDefault="001A258D" w:rsidP="001A258D">
      <w:pPr>
        <w:pStyle w:val="ListParagraph"/>
        <w:numPr>
          <w:ilvl w:val="0"/>
          <w:numId w:val="1"/>
        </w:numPr>
        <w:spacing w:after="0" w:line="210" w:lineRule="atLeast"/>
        <w:rPr>
          <w:rFonts w:eastAsia="Times New Roman"/>
          <w:sz w:val="16"/>
          <w:szCs w:val="16"/>
          <w:lang w:eastAsia="en-IE"/>
        </w:rPr>
      </w:pPr>
      <w:r w:rsidRPr="00076E45">
        <w:rPr>
          <w:rFonts w:eastAsia="Times New Roman"/>
          <w:sz w:val="16"/>
          <w:szCs w:val="16"/>
          <w:lang w:eastAsia="en-IE"/>
        </w:rPr>
        <w:t xml:space="preserve">If the return does not comply with agreed terms &amp; conditions the goods will be sent back to you with details of the refusal attached. </w:t>
      </w:r>
    </w:p>
    <w:p w:rsidR="001A258D" w:rsidRPr="00076E45" w:rsidRDefault="001A258D" w:rsidP="001A258D">
      <w:pPr>
        <w:pStyle w:val="ListParagraph"/>
        <w:rPr>
          <w:rFonts w:eastAsia="Times New Roman"/>
          <w:sz w:val="16"/>
          <w:szCs w:val="16"/>
          <w:lang w:eastAsia="en-IE"/>
        </w:rPr>
      </w:pPr>
    </w:p>
    <w:p w:rsidR="001A258D" w:rsidRPr="001A258D" w:rsidRDefault="001A258D" w:rsidP="001A258D">
      <w:pPr>
        <w:pStyle w:val="ListParagraph"/>
        <w:numPr>
          <w:ilvl w:val="0"/>
          <w:numId w:val="1"/>
        </w:numPr>
        <w:spacing w:after="0" w:line="210" w:lineRule="atLeast"/>
        <w:rPr>
          <w:rFonts w:eastAsia="Times New Roman"/>
          <w:sz w:val="16"/>
          <w:szCs w:val="16"/>
          <w:lang w:eastAsia="en-IE"/>
        </w:rPr>
      </w:pPr>
      <w:r w:rsidRPr="00076E45">
        <w:rPr>
          <w:rFonts w:eastAsia="Times New Roman"/>
          <w:sz w:val="16"/>
          <w:szCs w:val="16"/>
          <w:lang w:eastAsia="en-IE"/>
        </w:rPr>
        <w:t>All RANs will automatically be closed if :</w:t>
      </w:r>
    </w:p>
    <w:p w:rsidR="001A258D" w:rsidRPr="00076E45" w:rsidRDefault="001A258D" w:rsidP="001A258D">
      <w:pPr>
        <w:pStyle w:val="ListParagraph"/>
        <w:numPr>
          <w:ilvl w:val="0"/>
          <w:numId w:val="2"/>
        </w:numPr>
        <w:spacing w:after="0" w:line="210" w:lineRule="atLeast"/>
        <w:rPr>
          <w:rFonts w:eastAsia="Times New Roman"/>
          <w:sz w:val="16"/>
          <w:szCs w:val="16"/>
          <w:lang w:eastAsia="en-IE"/>
        </w:rPr>
      </w:pPr>
      <w:r w:rsidRPr="00076E45">
        <w:rPr>
          <w:rFonts w:eastAsia="Times New Roman"/>
          <w:sz w:val="16"/>
          <w:szCs w:val="16"/>
          <w:lang w:eastAsia="en-IE"/>
        </w:rPr>
        <w:t xml:space="preserve">Stock isn’t ready for collection by our driver </w:t>
      </w:r>
    </w:p>
    <w:p w:rsidR="001A258D" w:rsidRPr="00076E45" w:rsidRDefault="001A258D" w:rsidP="001A258D">
      <w:pPr>
        <w:pStyle w:val="ListParagraph"/>
        <w:numPr>
          <w:ilvl w:val="0"/>
          <w:numId w:val="2"/>
        </w:numPr>
        <w:spacing w:after="0" w:line="210" w:lineRule="atLeast"/>
        <w:rPr>
          <w:rFonts w:eastAsia="Times New Roman"/>
          <w:sz w:val="16"/>
          <w:szCs w:val="16"/>
          <w:lang w:eastAsia="en-IE"/>
        </w:rPr>
      </w:pPr>
      <w:r w:rsidRPr="00076E45">
        <w:rPr>
          <w:rFonts w:eastAsia="Times New Roman"/>
          <w:sz w:val="16"/>
          <w:szCs w:val="16"/>
          <w:lang w:eastAsia="en-IE"/>
        </w:rPr>
        <w:t>Incorrect collection address advised by customer</w:t>
      </w:r>
    </w:p>
    <w:p w:rsidR="001A258D" w:rsidRPr="00076E45" w:rsidRDefault="001A258D" w:rsidP="001A258D">
      <w:pPr>
        <w:spacing w:line="210" w:lineRule="atLeast"/>
        <w:rPr>
          <w:rFonts w:ascii="Calibri" w:hAnsi="Calibri"/>
          <w:sz w:val="16"/>
          <w:szCs w:val="16"/>
          <w:lang w:eastAsia="en-IE"/>
        </w:rPr>
      </w:pPr>
      <w:r w:rsidRPr="00076E45">
        <w:rPr>
          <w:rFonts w:ascii="Calibri" w:hAnsi="Calibri"/>
          <w:sz w:val="16"/>
          <w:szCs w:val="16"/>
          <w:lang w:eastAsia="en-IE"/>
        </w:rPr>
        <w:t xml:space="preserve">        </w:t>
      </w:r>
    </w:p>
    <w:p w:rsidR="001A258D" w:rsidRPr="00076E45" w:rsidRDefault="001A258D" w:rsidP="001A258D">
      <w:pPr>
        <w:pStyle w:val="ListParagraph"/>
        <w:spacing w:after="0" w:line="210" w:lineRule="atLeast"/>
        <w:rPr>
          <w:rFonts w:eastAsia="Times New Roman"/>
          <w:sz w:val="16"/>
          <w:szCs w:val="16"/>
          <w:lang w:eastAsia="en-IE"/>
        </w:rPr>
      </w:pPr>
      <w:r w:rsidRPr="00076E45">
        <w:rPr>
          <w:rFonts w:eastAsia="Times New Roman"/>
          <w:sz w:val="16"/>
          <w:szCs w:val="16"/>
          <w:lang w:eastAsia="en-IE"/>
        </w:rPr>
        <w:t xml:space="preserve">Please note that in this case you will need to reapply for a new RAN but if it falls outside of DOA </w:t>
      </w:r>
    </w:p>
    <w:p w:rsidR="001A258D" w:rsidRPr="00076E45" w:rsidRDefault="001A258D" w:rsidP="001A258D">
      <w:pPr>
        <w:pStyle w:val="ListParagraph"/>
        <w:spacing w:after="0" w:line="210" w:lineRule="atLeast"/>
        <w:rPr>
          <w:rFonts w:eastAsia="Times New Roman"/>
          <w:sz w:val="16"/>
          <w:szCs w:val="16"/>
          <w:lang w:eastAsia="en-IE"/>
        </w:rPr>
      </w:pPr>
      <w:r w:rsidRPr="00076E45">
        <w:rPr>
          <w:rFonts w:eastAsia="Times New Roman"/>
          <w:sz w:val="16"/>
          <w:szCs w:val="16"/>
          <w:lang w:eastAsia="en-IE"/>
        </w:rPr>
        <w:t>Window for your product at the time of second request it will be rejected. Please see DOA by Vendor file for such details.</w:t>
      </w:r>
    </w:p>
    <w:p w:rsidR="001A258D" w:rsidRPr="00076E45" w:rsidRDefault="001A258D" w:rsidP="001A258D">
      <w:pPr>
        <w:spacing w:before="300" w:after="300" w:line="225" w:lineRule="atLeast"/>
        <w:textAlignment w:val="center"/>
        <w:outlineLvl w:val="3"/>
        <w:rPr>
          <w:rFonts w:ascii="Calibri" w:hAnsi="Calibri"/>
          <w:b/>
          <w:bCs/>
          <w:sz w:val="16"/>
          <w:szCs w:val="16"/>
          <w:u w:val="single"/>
          <w:lang w:eastAsia="en-IE"/>
        </w:rPr>
      </w:pPr>
      <w:r w:rsidRPr="00076E45">
        <w:rPr>
          <w:rFonts w:ascii="Calibri" w:hAnsi="Calibri"/>
          <w:b/>
          <w:bCs/>
          <w:sz w:val="16"/>
          <w:szCs w:val="16"/>
          <w:u w:val="single"/>
          <w:lang w:eastAsia="en-IE"/>
        </w:rPr>
        <w:t>Detail of the Process</w:t>
      </w:r>
    </w:p>
    <w:p w:rsidR="001A258D" w:rsidRPr="00076E45" w:rsidRDefault="001A258D" w:rsidP="001A258D">
      <w:pPr>
        <w:spacing w:before="300" w:after="300" w:line="225" w:lineRule="atLeast"/>
        <w:ind w:left="567"/>
        <w:textAlignment w:val="center"/>
        <w:outlineLvl w:val="3"/>
        <w:rPr>
          <w:rFonts w:ascii="Calibri" w:hAnsi="Calibri"/>
          <w:strike/>
          <w:sz w:val="16"/>
          <w:szCs w:val="16"/>
          <w:lang w:eastAsia="en-IE"/>
        </w:rPr>
      </w:pPr>
      <w:r w:rsidRPr="00076E45">
        <w:rPr>
          <w:rFonts w:ascii="Calibri" w:hAnsi="Calibri"/>
          <w:sz w:val="16"/>
          <w:szCs w:val="16"/>
          <w:lang w:eastAsia="en-IE"/>
        </w:rPr>
        <w:t xml:space="preserve">Returns Claim Form is submitted via the Exertis Ireland web site along with a copy of receipt (POP proof of purchase) from end user </w:t>
      </w:r>
      <w:r w:rsidRPr="00076E45">
        <w:rPr>
          <w:rFonts w:ascii="Calibri" w:hAnsi="Calibri"/>
          <w:sz w:val="16"/>
          <w:szCs w:val="16"/>
          <w:lang w:eastAsia="en-IE"/>
        </w:rPr>
        <w:br/>
      </w:r>
      <w:r w:rsidRPr="00076E45">
        <w:rPr>
          <w:rFonts w:ascii="Calibri" w:hAnsi="Calibri"/>
          <w:sz w:val="16"/>
          <w:szCs w:val="16"/>
          <w:lang w:eastAsia="en-IE"/>
        </w:rPr>
        <w:br/>
        <w:t>The Form must state the correct product code, invoice number, serial number or IMEI where applicable and quantity. In addition, it must correctly give one of the following reasons:</w:t>
      </w:r>
    </w:p>
    <w:p w:rsidR="001A258D" w:rsidRPr="00076E45" w:rsidRDefault="001A258D" w:rsidP="001A258D">
      <w:pPr>
        <w:pStyle w:val="ListParagraph"/>
        <w:spacing w:before="300" w:after="300" w:line="225" w:lineRule="atLeast"/>
        <w:textAlignment w:val="center"/>
        <w:outlineLvl w:val="3"/>
        <w:rPr>
          <w:rFonts w:eastAsia="Times New Roman"/>
          <w:sz w:val="16"/>
          <w:szCs w:val="16"/>
          <w:lang w:eastAsia="en-IE"/>
        </w:rPr>
      </w:pPr>
      <w:proofErr w:type="gramStart"/>
      <w:r w:rsidRPr="00076E45">
        <w:rPr>
          <w:rFonts w:eastAsia="Times New Roman"/>
          <w:sz w:val="16"/>
          <w:szCs w:val="16"/>
          <w:lang w:eastAsia="en-IE"/>
        </w:rPr>
        <w:t>a</w:t>
      </w:r>
      <w:proofErr w:type="gramEnd"/>
      <w:r w:rsidRPr="00076E45">
        <w:rPr>
          <w:rFonts w:eastAsia="Times New Roman"/>
          <w:sz w:val="16"/>
          <w:szCs w:val="16"/>
          <w:lang w:eastAsia="en-IE"/>
        </w:rPr>
        <w:t>. Exertis Sales order Error</w:t>
      </w:r>
      <w:r w:rsidRPr="00076E45">
        <w:rPr>
          <w:rFonts w:eastAsia="Times New Roman"/>
          <w:sz w:val="16"/>
          <w:szCs w:val="16"/>
          <w:lang w:eastAsia="en-IE"/>
        </w:rPr>
        <w:br/>
        <w:t>b. Dead on arrival (DOA) * Exchange</w:t>
      </w:r>
      <w:r w:rsidRPr="00076E45">
        <w:rPr>
          <w:rFonts w:eastAsia="Times New Roman"/>
          <w:strike/>
          <w:sz w:val="16"/>
          <w:szCs w:val="16"/>
          <w:lang w:eastAsia="en-IE"/>
        </w:rPr>
        <w:t xml:space="preserve"> </w:t>
      </w:r>
      <w:r w:rsidRPr="00076E45">
        <w:rPr>
          <w:rFonts w:eastAsia="Times New Roman"/>
          <w:sz w:val="16"/>
          <w:szCs w:val="16"/>
          <w:lang w:eastAsia="en-IE"/>
        </w:rPr>
        <w:br/>
        <w:t>c. Dead on arrival (DOA) –* Credit</w:t>
      </w:r>
    </w:p>
    <w:p w:rsidR="001A258D" w:rsidRPr="00076E45" w:rsidRDefault="001A258D" w:rsidP="001A258D">
      <w:pPr>
        <w:pStyle w:val="ListParagraph"/>
        <w:spacing w:after="0" w:line="210" w:lineRule="atLeast"/>
        <w:rPr>
          <w:rFonts w:eastAsia="Times New Roman"/>
          <w:sz w:val="16"/>
          <w:szCs w:val="16"/>
          <w:lang w:eastAsia="en-IE"/>
        </w:rPr>
      </w:pPr>
      <w:proofErr w:type="gramStart"/>
      <w:r w:rsidRPr="00076E45">
        <w:rPr>
          <w:rFonts w:eastAsia="Times New Roman"/>
          <w:sz w:val="16"/>
          <w:szCs w:val="16"/>
          <w:lang w:eastAsia="en-IE"/>
        </w:rPr>
        <w:t>d</w:t>
      </w:r>
      <w:proofErr w:type="gramEnd"/>
      <w:r w:rsidRPr="00076E45">
        <w:rPr>
          <w:rFonts w:eastAsia="Times New Roman"/>
          <w:sz w:val="16"/>
          <w:szCs w:val="16"/>
          <w:lang w:eastAsia="en-IE"/>
        </w:rPr>
        <w:t>. Faulty - “detailed fault description”</w:t>
      </w:r>
    </w:p>
    <w:p w:rsidR="001A258D" w:rsidRDefault="001A258D" w:rsidP="001A258D">
      <w:pPr>
        <w:spacing w:before="100" w:beforeAutospacing="1" w:after="100" w:afterAutospacing="1" w:line="210" w:lineRule="atLeast"/>
        <w:rPr>
          <w:rFonts w:ascii="Calibri" w:hAnsi="Calibri"/>
          <w:sz w:val="16"/>
          <w:szCs w:val="16"/>
          <w:lang w:eastAsia="en-IE"/>
        </w:rPr>
      </w:pPr>
      <w:r w:rsidRPr="00076E45">
        <w:rPr>
          <w:rFonts w:ascii="Calibri" w:hAnsi="Calibri"/>
          <w:sz w:val="16"/>
          <w:szCs w:val="16"/>
          <w:lang w:eastAsia="en-IE"/>
        </w:rPr>
        <w:t>DOA product is in many cases handled directly by the manufacturer. The best advice for you in this case is to speak to the manufacturer to determine whether the fault is in fact DOA and how to proceed from there on. Your Exertis Ireland representative is available to point you in the right direction. If you would like to check the individual manufacturers' DOA procedures and DOA window time frames, all can be found in “DOA by Vendor” file.</w:t>
      </w:r>
    </w:p>
    <w:p w:rsidR="001A258D" w:rsidRPr="00207836" w:rsidRDefault="001A258D" w:rsidP="001A258D">
      <w:pPr>
        <w:spacing w:before="100" w:beforeAutospacing="1" w:after="100" w:afterAutospacing="1" w:line="210" w:lineRule="atLeast"/>
        <w:rPr>
          <w:rFonts w:ascii="Calibri" w:hAnsi="Calibri"/>
          <w:b/>
          <w:sz w:val="16"/>
          <w:szCs w:val="16"/>
          <w:lang w:eastAsia="en-IE"/>
        </w:rPr>
      </w:pPr>
      <w:r w:rsidRPr="00207836">
        <w:rPr>
          <w:rFonts w:ascii="Calibri" w:hAnsi="Calibri"/>
          <w:b/>
          <w:sz w:val="16"/>
          <w:szCs w:val="16"/>
          <w:lang w:eastAsia="en-IE"/>
        </w:rPr>
        <w:t xml:space="preserve">Exertis Ireland must comply with its vendors' terms and conditions for approval of returns of goods. </w:t>
      </w:r>
    </w:p>
    <w:p w:rsidR="00C32BAA" w:rsidRDefault="00C32BAA" w:rsidP="001A258D">
      <w:pPr>
        <w:spacing w:before="100" w:beforeAutospacing="1" w:after="100" w:afterAutospacing="1" w:line="210" w:lineRule="atLeast"/>
        <w:rPr>
          <w:rFonts w:ascii="Calibri" w:hAnsi="Calibri"/>
          <w:b/>
          <w:bCs/>
          <w:sz w:val="16"/>
          <w:szCs w:val="16"/>
          <w:u w:val="single"/>
          <w:lang w:eastAsia="en-IE"/>
        </w:rPr>
      </w:pPr>
    </w:p>
    <w:p w:rsidR="001A258D" w:rsidRPr="001A258D" w:rsidRDefault="001A258D" w:rsidP="001A258D">
      <w:pPr>
        <w:spacing w:before="100" w:beforeAutospacing="1" w:after="100" w:afterAutospacing="1" w:line="210" w:lineRule="atLeast"/>
        <w:rPr>
          <w:rFonts w:ascii="Calibri" w:hAnsi="Calibri"/>
          <w:sz w:val="16"/>
          <w:szCs w:val="16"/>
          <w:lang w:eastAsia="en-IE"/>
        </w:rPr>
      </w:pPr>
      <w:bookmarkStart w:id="0" w:name="_GoBack"/>
      <w:bookmarkEnd w:id="0"/>
      <w:r w:rsidRPr="00076E45">
        <w:rPr>
          <w:rFonts w:ascii="Calibri" w:hAnsi="Calibri"/>
          <w:b/>
          <w:bCs/>
          <w:sz w:val="16"/>
          <w:szCs w:val="16"/>
          <w:u w:val="single"/>
          <w:lang w:eastAsia="en-IE"/>
        </w:rPr>
        <w:lastRenderedPageBreak/>
        <w:t>How Goods Qualify for Return?</w:t>
      </w:r>
    </w:p>
    <w:p w:rsidR="001A258D" w:rsidRPr="00563E8E" w:rsidRDefault="001A258D" w:rsidP="001A258D">
      <w:pPr>
        <w:spacing w:line="210" w:lineRule="atLeast"/>
        <w:rPr>
          <w:rFonts w:ascii="Calibri" w:hAnsi="Calibri"/>
          <w:sz w:val="16"/>
          <w:szCs w:val="16"/>
          <w:lang w:eastAsia="en-IE"/>
        </w:rPr>
      </w:pPr>
      <w:r w:rsidRPr="00563E8E">
        <w:rPr>
          <w:rFonts w:ascii="Calibri" w:hAnsi="Calibri"/>
          <w:sz w:val="16"/>
          <w:szCs w:val="16"/>
          <w:lang w:eastAsia="en-IE"/>
        </w:rPr>
        <w:t>To be suitable for return, the products must comply</w:t>
      </w:r>
      <w:r w:rsidR="00BA40EA" w:rsidRPr="00563E8E">
        <w:rPr>
          <w:rFonts w:ascii="Calibri" w:hAnsi="Calibri"/>
          <w:sz w:val="16"/>
          <w:szCs w:val="16"/>
          <w:lang w:eastAsia="en-IE"/>
        </w:rPr>
        <w:t xml:space="preserve"> with the following conditions:</w:t>
      </w:r>
    </w:p>
    <w:p w:rsidR="00563E8E" w:rsidRDefault="001A258D" w:rsidP="00563E8E">
      <w:pPr>
        <w:pStyle w:val="ListParagraph"/>
        <w:numPr>
          <w:ilvl w:val="0"/>
          <w:numId w:val="6"/>
        </w:numPr>
        <w:spacing w:line="210" w:lineRule="atLeast"/>
        <w:rPr>
          <w:sz w:val="16"/>
          <w:szCs w:val="16"/>
          <w:lang w:eastAsia="en-IE"/>
        </w:rPr>
      </w:pPr>
      <w:r w:rsidRPr="00563E8E">
        <w:rPr>
          <w:sz w:val="16"/>
          <w:szCs w:val="16"/>
          <w:lang w:eastAsia="en-IE"/>
        </w:rPr>
        <w:t>Fall within the 'manufac</w:t>
      </w:r>
      <w:r w:rsidR="00563E8E" w:rsidRPr="00563E8E">
        <w:rPr>
          <w:sz w:val="16"/>
          <w:szCs w:val="16"/>
          <w:lang w:eastAsia="en-IE"/>
        </w:rPr>
        <w:t>turers' own returns criteria'.</w:t>
      </w:r>
    </w:p>
    <w:p w:rsidR="00563E8E" w:rsidRPr="00207836" w:rsidRDefault="00563E8E" w:rsidP="00563E8E">
      <w:pPr>
        <w:pStyle w:val="ListParagraph"/>
        <w:numPr>
          <w:ilvl w:val="0"/>
          <w:numId w:val="6"/>
        </w:numPr>
        <w:spacing w:line="210" w:lineRule="atLeast"/>
        <w:rPr>
          <w:sz w:val="16"/>
          <w:szCs w:val="16"/>
          <w:lang w:eastAsia="en-IE"/>
        </w:rPr>
      </w:pPr>
      <w:r w:rsidRPr="00207836">
        <w:rPr>
          <w:sz w:val="16"/>
          <w:szCs w:val="16"/>
          <w:lang w:eastAsia="en-IE"/>
        </w:rPr>
        <w:t>Exertis Invoice be no older than 5 working days from issue date. (Note: this does not apply to faulty or DOA products.)</w:t>
      </w:r>
    </w:p>
    <w:p w:rsidR="00563E8E" w:rsidRPr="00563E8E" w:rsidRDefault="001A258D" w:rsidP="00563E8E">
      <w:pPr>
        <w:pStyle w:val="ListParagraph"/>
        <w:numPr>
          <w:ilvl w:val="0"/>
          <w:numId w:val="6"/>
        </w:numPr>
        <w:spacing w:line="210" w:lineRule="atLeast"/>
        <w:rPr>
          <w:sz w:val="16"/>
          <w:szCs w:val="16"/>
          <w:lang w:eastAsia="en-IE"/>
        </w:rPr>
      </w:pPr>
      <w:r w:rsidRPr="00563E8E">
        <w:rPr>
          <w:sz w:val="16"/>
          <w:szCs w:val="16"/>
          <w:lang w:eastAsia="en-IE"/>
        </w:rPr>
        <w:t>Be in the</w:t>
      </w:r>
      <w:r w:rsidR="00563E8E" w:rsidRPr="00563E8E">
        <w:rPr>
          <w:sz w:val="16"/>
          <w:szCs w:val="16"/>
          <w:lang w:eastAsia="en-IE"/>
        </w:rPr>
        <w:t xml:space="preserve"> original, undamaged packaging.</w:t>
      </w:r>
    </w:p>
    <w:p w:rsidR="00563E8E" w:rsidRPr="00563E8E" w:rsidRDefault="001A258D" w:rsidP="00563E8E">
      <w:pPr>
        <w:pStyle w:val="ListParagraph"/>
        <w:numPr>
          <w:ilvl w:val="0"/>
          <w:numId w:val="6"/>
        </w:numPr>
        <w:spacing w:line="210" w:lineRule="atLeast"/>
        <w:rPr>
          <w:sz w:val="16"/>
          <w:szCs w:val="16"/>
          <w:lang w:eastAsia="en-IE"/>
        </w:rPr>
      </w:pPr>
      <w:r w:rsidRPr="00563E8E">
        <w:rPr>
          <w:sz w:val="16"/>
          <w:szCs w:val="16"/>
          <w:lang w:eastAsia="en-IE"/>
        </w:rPr>
        <w:t>Have unbroken seals - which includes cellophane. (Note: this does not apply to faulty or DOA products)</w:t>
      </w:r>
      <w:r w:rsidR="00563E8E" w:rsidRPr="00563E8E">
        <w:rPr>
          <w:sz w:val="16"/>
          <w:szCs w:val="16"/>
          <w:lang w:eastAsia="en-IE"/>
        </w:rPr>
        <w:t>.</w:t>
      </w:r>
    </w:p>
    <w:p w:rsidR="00563E8E" w:rsidRPr="00563E8E" w:rsidRDefault="001A258D" w:rsidP="00563E8E">
      <w:pPr>
        <w:pStyle w:val="ListParagraph"/>
        <w:numPr>
          <w:ilvl w:val="0"/>
          <w:numId w:val="6"/>
        </w:numPr>
        <w:spacing w:line="210" w:lineRule="atLeast"/>
        <w:rPr>
          <w:sz w:val="16"/>
          <w:szCs w:val="16"/>
          <w:lang w:eastAsia="en-IE"/>
        </w:rPr>
      </w:pPr>
      <w:r w:rsidRPr="00563E8E">
        <w:rPr>
          <w:sz w:val="16"/>
          <w:szCs w:val="16"/>
          <w:lang w:eastAsia="en-IE"/>
        </w:rPr>
        <w:t>Have all access</w:t>
      </w:r>
      <w:r w:rsidR="00BA40EA" w:rsidRPr="00563E8E">
        <w:rPr>
          <w:sz w:val="16"/>
          <w:szCs w:val="16"/>
          <w:lang w:eastAsia="en-IE"/>
        </w:rPr>
        <w:t>ories and manuals, cables, etc.</w:t>
      </w:r>
    </w:p>
    <w:p w:rsidR="00563E8E" w:rsidRDefault="001A258D" w:rsidP="00563E8E">
      <w:pPr>
        <w:pStyle w:val="ListParagraph"/>
        <w:numPr>
          <w:ilvl w:val="0"/>
          <w:numId w:val="6"/>
        </w:numPr>
        <w:spacing w:line="210" w:lineRule="atLeast"/>
        <w:rPr>
          <w:sz w:val="16"/>
          <w:szCs w:val="16"/>
          <w:lang w:eastAsia="en-IE"/>
        </w:rPr>
      </w:pPr>
      <w:r w:rsidRPr="00563E8E">
        <w:rPr>
          <w:sz w:val="16"/>
          <w:szCs w:val="16"/>
          <w:lang w:eastAsia="en-IE"/>
        </w:rPr>
        <w:t>Be unused (Note: this does not ap</w:t>
      </w:r>
      <w:r w:rsidR="00563E8E">
        <w:rPr>
          <w:sz w:val="16"/>
          <w:szCs w:val="16"/>
          <w:lang w:eastAsia="en-IE"/>
        </w:rPr>
        <w:t>ply to faulty or DOA products.)</w:t>
      </w:r>
    </w:p>
    <w:p w:rsidR="00563E8E" w:rsidRDefault="001A258D" w:rsidP="00563E8E">
      <w:pPr>
        <w:pStyle w:val="ListParagraph"/>
        <w:numPr>
          <w:ilvl w:val="0"/>
          <w:numId w:val="6"/>
        </w:numPr>
        <w:spacing w:line="210" w:lineRule="atLeast"/>
        <w:rPr>
          <w:sz w:val="16"/>
          <w:szCs w:val="16"/>
          <w:lang w:eastAsia="en-IE"/>
        </w:rPr>
      </w:pPr>
      <w:r w:rsidRPr="00563E8E">
        <w:rPr>
          <w:sz w:val="16"/>
          <w:szCs w:val="16"/>
          <w:lang w:eastAsia="en-IE"/>
        </w:rPr>
        <w:t>Have been purchased as normal product and not as part</w:t>
      </w:r>
      <w:r w:rsidR="00563E8E">
        <w:rPr>
          <w:sz w:val="16"/>
          <w:szCs w:val="16"/>
          <w:lang w:eastAsia="en-IE"/>
        </w:rPr>
        <w:t xml:space="preserve"> of promotion or special offer.</w:t>
      </w:r>
    </w:p>
    <w:p w:rsidR="001A258D" w:rsidRPr="00563E8E" w:rsidRDefault="001A258D" w:rsidP="00563E8E">
      <w:pPr>
        <w:pStyle w:val="ListParagraph"/>
        <w:numPr>
          <w:ilvl w:val="0"/>
          <w:numId w:val="6"/>
        </w:numPr>
        <w:spacing w:line="210" w:lineRule="atLeast"/>
        <w:rPr>
          <w:sz w:val="16"/>
          <w:szCs w:val="16"/>
          <w:lang w:eastAsia="en-IE"/>
        </w:rPr>
      </w:pPr>
      <w:r w:rsidRPr="00563E8E">
        <w:rPr>
          <w:sz w:val="16"/>
          <w:szCs w:val="16"/>
          <w:lang w:eastAsia="en-IE"/>
        </w:rPr>
        <w:t>Have remained undamaged after delivery to you.</w:t>
      </w:r>
    </w:p>
    <w:p w:rsidR="001A258D" w:rsidRPr="00076E45" w:rsidRDefault="001A258D" w:rsidP="001A258D">
      <w:pPr>
        <w:spacing w:before="300" w:after="300" w:line="225" w:lineRule="atLeast"/>
        <w:textAlignment w:val="center"/>
        <w:outlineLvl w:val="3"/>
        <w:rPr>
          <w:rFonts w:ascii="Calibri" w:hAnsi="Calibri"/>
          <w:b/>
          <w:bCs/>
          <w:sz w:val="16"/>
          <w:szCs w:val="16"/>
          <w:u w:val="single"/>
          <w:lang w:eastAsia="en-IE"/>
        </w:rPr>
      </w:pPr>
      <w:r w:rsidRPr="00076E45">
        <w:rPr>
          <w:rFonts w:ascii="Calibri" w:hAnsi="Calibri"/>
          <w:b/>
          <w:bCs/>
          <w:sz w:val="16"/>
          <w:szCs w:val="16"/>
          <w:u w:val="single"/>
          <w:lang w:eastAsia="en-IE"/>
        </w:rPr>
        <w:t>Preparing the Goods for Collection</w:t>
      </w:r>
    </w:p>
    <w:p w:rsidR="00207836" w:rsidRDefault="001A258D" w:rsidP="001A258D">
      <w:pPr>
        <w:spacing w:line="210" w:lineRule="atLeast"/>
        <w:rPr>
          <w:rFonts w:ascii="Calibri" w:hAnsi="Calibri"/>
          <w:sz w:val="16"/>
          <w:szCs w:val="16"/>
          <w:lang w:eastAsia="en-IE"/>
        </w:rPr>
      </w:pPr>
      <w:r w:rsidRPr="00076E45">
        <w:rPr>
          <w:rFonts w:ascii="Calibri" w:hAnsi="Calibri"/>
          <w:sz w:val="16"/>
          <w:szCs w:val="16"/>
          <w:lang w:eastAsia="en-IE"/>
        </w:rPr>
        <w:t xml:space="preserve">Once a RAN has been issued, Exertis Ireland will arrange to collect the goods within three days. </w:t>
      </w:r>
    </w:p>
    <w:p w:rsidR="001A258D" w:rsidRPr="00076E45" w:rsidRDefault="001A258D" w:rsidP="001A258D">
      <w:pPr>
        <w:spacing w:line="210" w:lineRule="atLeast"/>
        <w:rPr>
          <w:rFonts w:ascii="Calibri" w:hAnsi="Calibri"/>
          <w:sz w:val="16"/>
          <w:szCs w:val="16"/>
          <w:lang w:eastAsia="en-IE"/>
        </w:rPr>
      </w:pPr>
      <w:r w:rsidRPr="00076E45">
        <w:rPr>
          <w:rFonts w:ascii="Calibri" w:hAnsi="Calibri"/>
          <w:sz w:val="16"/>
          <w:szCs w:val="16"/>
          <w:lang w:eastAsia="en-IE"/>
        </w:rPr>
        <w:br/>
        <w:t>Goods returned for repair under warranty must be accompanied by a copy of the original invoice, or must quote the original invoice number and date of purchase. It is your responsibility to ensure that any Goods returned are properly insured.</w:t>
      </w:r>
    </w:p>
    <w:p w:rsidR="001A258D" w:rsidRPr="00076E45" w:rsidRDefault="001A258D" w:rsidP="001A258D">
      <w:pPr>
        <w:spacing w:line="210" w:lineRule="atLeast"/>
        <w:rPr>
          <w:rFonts w:ascii="Calibri" w:hAnsi="Calibri"/>
          <w:sz w:val="16"/>
          <w:szCs w:val="16"/>
          <w:lang w:eastAsia="en-IE"/>
        </w:rPr>
      </w:pPr>
      <w:r w:rsidRPr="00076E45">
        <w:rPr>
          <w:rFonts w:ascii="Calibri" w:hAnsi="Calibri"/>
          <w:sz w:val="16"/>
          <w:szCs w:val="16"/>
          <w:lang w:eastAsia="en-IE"/>
        </w:rPr>
        <w:t xml:space="preserve">Exertis Ireland reserves the right to vary the specification of any item, withdraw, modify or amend any such item without prior notice. Prices quoted are subject to variances in exchange rates and in consequence prices will be those holding at the date of despatch. </w:t>
      </w:r>
    </w:p>
    <w:p w:rsidR="001A258D" w:rsidRPr="00076E45" w:rsidRDefault="001A258D" w:rsidP="001A258D">
      <w:pPr>
        <w:spacing w:before="300" w:after="300" w:line="225" w:lineRule="atLeast"/>
        <w:textAlignment w:val="center"/>
        <w:outlineLvl w:val="3"/>
        <w:rPr>
          <w:rFonts w:ascii="Calibri" w:hAnsi="Calibri"/>
          <w:b/>
          <w:bCs/>
          <w:sz w:val="16"/>
          <w:szCs w:val="16"/>
          <w:u w:val="single"/>
          <w:lang w:eastAsia="en-IE"/>
        </w:rPr>
      </w:pPr>
      <w:r w:rsidRPr="00076E45">
        <w:rPr>
          <w:rFonts w:ascii="Calibri" w:hAnsi="Calibri"/>
          <w:b/>
          <w:bCs/>
          <w:sz w:val="16"/>
          <w:szCs w:val="16"/>
          <w:u w:val="single"/>
          <w:lang w:eastAsia="en-IE"/>
        </w:rPr>
        <w:t>Collection of Goods</w:t>
      </w:r>
    </w:p>
    <w:p w:rsidR="001A258D" w:rsidRPr="00076E45" w:rsidRDefault="001A258D" w:rsidP="001A258D">
      <w:pPr>
        <w:spacing w:before="300" w:after="300" w:line="225" w:lineRule="atLeast"/>
        <w:textAlignment w:val="center"/>
        <w:outlineLvl w:val="3"/>
        <w:rPr>
          <w:rFonts w:ascii="Calibri" w:hAnsi="Calibri"/>
          <w:sz w:val="16"/>
          <w:szCs w:val="16"/>
          <w:lang w:eastAsia="en-IE"/>
        </w:rPr>
      </w:pPr>
      <w:r w:rsidRPr="00076E45">
        <w:rPr>
          <w:rFonts w:ascii="Calibri" w:hAnsi="Calibri"/>
          <w:bCs/>
          <w:sz w:val="16"/>
          <w:szCs w:val="16"/>
          <w:lang w:eastAsia="en-IE"/>
        </w:rPr>
        <w:t>1.</w:t>
      </w:r>
      <w:r w:rsidRPr="00076E45">
        <w:rPr>
          <w:rFonts w:ascii="Calibri" w:hAnsi="Calibri"/>
          <w:sz w:val="16"/>
          <w:szCs w:val="16"/>
          <w:lang w:eastAsia="en-IE"/>
        </w:rPr>
        <w:t xml:space="preserve"> Exertis will organize collection of faulty goods from your premises</w:t>
      </w:r>
    </w:p>
    <w:p w:rsidR="001A258D" w:rsidRPr="00076E45" w:rsidRDefault="001A258D" w:rsidP="001A258D">
      <w:pPr>
        <w:spacing w:before="300" w:after="300" w:line="225" w:lineRule="atLeast"/>
        <w:textAlignment w:val="center"/>
        <w:outlineLvl w:val="3"/>
        <w:rPr>
          <w:rFonts w:ascii="Calibri" w:hAnsi="Calibri"/>
          <w:sz w:val="16"/>
          <w:szCs w:val="16"/>
          <w:lang w:eastAsia="en-IE"/>
        </w:rPr>
      </w:pPr>
      <w:r w:rsidRPr="00076E45">
        <w:rPr>
          <w:rFonts w:ascii="Calibri" w:hAnsi="Calibri"/>
          <w:sz w:val="16"/>
          <w:szCs w:val="16"/>
          <w:lang w:eastAsia="en-IE"/>
        </w:rPr>
        <w:t>2. Current time frame for all pick-ups after RAN number was issued is as follows:</w:t>
      </w:r>
    </w:p>
    <w:p w:rsidR="001A258D" w:rsidRPr="00076E45" w:rsidRDefault="001A258D" w:rsidP="001A258D">
      <w:pPr>
        <w:pStyle w:val="ListParagraph"/>
        <w:numPr>
          <w:ilvl w:val="0"/>
          <w:numId w:val="3"/>
        </w:numPr>
        <w:spacing w:after="0" w:line="210" w:lineRule="atLeast"/>
        <w:rPr>
          <w:rFonts w:eastAsia="Times New Roman"/>
          <w:sz w:val="16"/>
          <w:szCs w:val="16"/>
          <w:lang w:eastAsia="en-IE"/>
        </w:rPr>
      </w:pPr>
      <w:r w:rsidRPr="00076E45">
        <w:rPr>
          <w:rFonts w:eastAsia="Times New Roman"/>
          <w:sz w:val="16"/>
          <w:szCs w:val="16"/>
          <w:lang w:eastAsia="en-IE"/>
        </w:rPr>
        <w:t xml:space="preserve">2-3 working days for Republic of Ireland </w:t>
      </w:r>
    </w:p>
    <w:p w:rsidR="001A258D" w:rsidRPr="00076E45" w:rsidRDefault="001A258D" w:rsidP="001A258D">
      <w:pPr>
        <w:pStyle w:val="ListParagraph"/>
        <w:numPr>
          <w:ilvl w:val="0"/>
          <w:numId w:val="3"/>
        </w:numPr>
        <w:spacing w:after="0" w:line="210" w:lineRule="atLeast"/>
        <w:rPr>
          <w:rFonts w:eastAsia="Times New Roman"/>
          <w:sz w:val="16"/>
          <w:szCs w:val="16"/>
          <w:lang w:eastAsia="en-IE"/>
        </w:rPr>
      </w:pPr>
      <w:r w:rsidRPr="00076E45">
        <w:rPr>
          <w:rFonts w:eastAsia="Times New Roman"/>
          <w:sz w:val="16"/>
          <w:szCs w:val="16"/>
          <w:lang w:eastAsia="en-IE"/>
        </w:rPr>
        <w:t xml:space="preserve">3-5 working days for Northern Ireland </w:t>
      </w:r>
    </w:p>
    <w:p w:rsidR="001A258D" w:rsidRPr="00076E45" w:rsidRDefault="001A258D" w:rsidP="001A258D">
      <w:pPr>
        <w:pStyle w:val="ListParagraph"/>
        <w:numPr>
          <w:ilvl w:val="0"/>
          <w:numId w:val="3"/>
        </w:numPr>
        <w:spacing w:after="0" w:line="210" w:lineRule="atLeast"/>
        <w:rPr>
          <w:rFonts w:eastAsia="Times New Roman"/>
          <w:sz w:val="16"/>
          <w:szCs w:val="16"/>
          <w:lang w:eastAsia="en-IE"/>
        </w:rPr>
      </w:pPr>
      <w:r w:rsidRPr="00076E45">
        <w:rPr>
          <w:rFonts w:eastAsia="Times New Roman"/>
          <w:sz w:val="16"/>
          <w:szCs w:val="16"/>
          <w:lang w:eastAsia="en-IE"/>
        </w:rPr>
        <w:t>Up to 10 working days from outside Ireland</w:t>
      </w:r>
    </w:p>
    <w:p w:rsidR="001A258D" w:rsidRPr="00076E45" w:rsidRDefault="001A258D" w:rsidP="001A258D">
      <w:pPr>
        <w:pStyle w:val="ListParagraph"/>
        <w:spacing w:after="0" w:line="210" w:lineRule="atLeast"/>
        <w:ind w:left="1080"/>
        <w:rPr>
          <w:rFonts w:eastAsia="Times New Roman"/>
          <w:sz w:val="16"/>
          <w:szCs w:val="16"/>
          <w:lang w:eastAsia="en-IE"/>
        </w:rPr>
      </w:pPr>
    </w:p>
    <w:p w:rsidR="001A258D" w:rsidRPr="00076E45" w:rsidRDefault="001A258D" w:rsidP="001A258D">
      <w:pPr>
        <w:spacing w:line="210" w:lineRule="atLeast"/>
        <w:rPr>
          <w:rFonts w:ascii="Calibri" w:hAnsi="Calibri"/>
          <w:sz w:val="16"/>
          <w:szCs w:val="16"/>
          <w:lang w:eastAsia="en-IE"/>
        </w:rPr>
      </w:pPr>
      <w:r w:rsidRPr="00076E45">
        <w:rPr>
          <w:rFonts w:ascii="Calibri" w:hAnsi="Calibri"/>
          <w:sz w:val="16"/>
          <w:szCs w:val="16"/>
          <w:lang w:eastAsia="en-IE"/>
        </w:rPr>
        <w:t>3. In the case of any dispute over the collection of returns and if returns are consolidated into one collection, it is your responsibility to provide Proof of Return of all items. This will be accepted by supplying a signature of the person who collected the goods (Driver) and the name of the company they represent (logistics company)</w:t>
      </w:r>
      <w:r>
        <w:rPr>
          <w:rFonts w:ascii="Calibri" w:hAnsi="Calibri"/>
          <w:sz w:val="16"/>
          <w:szCs w:val="16"/>
          <w:lang w:eastAsia="en-IE"/>
        </w:rPr>
        <w:t xml:space="preserve"> and number of boxes returned. </w:t>
      </w:r>
    </w:p>
    <w:p w:rsidR="001A258D" w:rsidRPr="00076E45" w:rsidRDefault="001A258D" w:rsidP="001A258D">
      <w:pPr>
        <w:spacing w:line="210" w:lineRule="atLeast"/>
        <w:rPr>
          <w:rFonts w:ascii="Calibri" w:hAnsi="Calibri"/>
          <w:sz w:val="16"/>
          <w:szCs w:val="16"/>
          <w:lang w:eastAsia="en-IE"/>
        </w:rPr>
      </w:pPr>
      <w:r w:rsidRPr="00076E45">
        <w:rPr>
          <w:rFonts w:ascii="Calibri" w:hAnsi="Calibri"/>
          <w:sz w:val="16"/>
          <w:szCs w:val="16"/>
          <w:lang w:eastAsia="en-IE"/>
        </w:rPr>
        <w:t>4. Exertis Ireland reserves the right to reject all claims</w:t>
      </w:r>
    </w:p>
    <w:p w:rsidR="001A258D" w:rsidRPr="00076E45" w:rsidRDefault="001A258D" w:rsidP="001A258D">
      <w:pPr>
        <w:spacing w:before="300" w:after="300" w:line="225" w:lineRule="atLeast"/>
        <w:textAlignment w:val="center"/>
        <w:outlineLvl w:val="3"/>
        <w:rPr>
          <w:rFonts w:ascii="Calibri" w:hAnsi="Calibri"/>
          <w:b/>
          <w:bCs/>
          <w:sz w:val="16"/>
          <w:szCs w:val="16"/>
          <w:u w:val="single"/>
          <w:lang w:eastAsia="en-IE"/>
        </w:rPr>
      </w:pPr>
      <w:r w:rsidRPr="00076E45">
        <w:rPr>
          <w:rFonts w:ascii="Calibri" w:hAnsi="Calibri"/>
          <w:b/>
          <w:bCs/>
          <w:sz w:val="16"/>
          <w:szCs w:val="16"/>
          <w:u w:val="single"/>
          <w:lang w:eastAsia="en-IE"/>
        </w:rPr>
        <w:t>Testing and issuing of Credit for faulty products</w:t>
      </w:r>
    </w:p>
    <w:p w:rsidR="001A258D" w:rsidRPr="00076E45" w:rsidRDefault="001A258D" w:rsidP="001A258D">
      <w:pPr>
        <w:pStyle w:val="ListParagraph"/>
        <w:rPr>
          <w:rFonts w:eastAsia="Times New Roman"/>
          <w:sz w:val="16"/>
          <w:szCs w:val="16"/>
          <w:lang w:eastAsia="en-IE"/>
        </w:rPr>
      </w:pPr>
      <w:r w:rsidRPr="00076E45">
        <w:rPr>
          <w:rFonts w:eastAsia="Times New Roman"/>
          <w:bCs/>
          <w:sz w:val="16"/>
          <w:szCs w:val="16"/>
          <w:lang w:eastAsia="en-IE"/>
        </w:rPr>
        <w:t xml:space="preserve"> </w:t>
      </w:r>
    </w:p>
    <w:p w:rsidR="001A258D" w:rsidRPr="00076E45" w:rsidRDefault="001A258D" w:rsidP="001A258D">
      <w:pPr>
        <w:pStyle w:val="ListParagraph"/>
        <w:numPr>
          <w:ilvl w:val="0"/>
          <w:numId w:val="4"/>
        </w:numPr>
        <w:spacing w:before="300" w:after="300" w:line="225" w:lineRule="atLeast"/>
        <w:textAlignment w:val="center"/>
        <w:outlineLvl w:val="3"/>
        <w:rPr>
          <w:rFonts w:eastAsia="Times New Roman"/>
          <w:sz w:val="16"/>
          <w:szCs w:val="16"/>
          <w:lang w:eastAsia="en-IE"/>
        </w:rPr>
      </w:pPr>
      <w:r w:rsidRPr="00076E45">
        <w:rPr>
          <w:rFonts w:eastAsia="Times New Roman"/>
          <w:sz w:val="16"/>
          <w:szCs w:val="16"/>
          <w:lang w:eastAsia="en-IE"/>
        </w:rPr>
        <w:t>Upon arrival at Exertis faulty product will be assessed either on the site or returned to the manufacturer for fault assessment at the manufacturer premises as per their DOA product specifications.</w:t>
      </w:r>
    </w:p>
    <w:p w:rsidR="001A258D" w:rsidRPr="00076E45" w:rsidRDefault="001A258D" w:rsidP="001A258D">
      <w:pPr>
        <w:pStyle w:val="ListParagraph"/>
        <w:spacing w:before="300" w:after="300" w:line="225" w:lineRule="atLeast"/>
        <w:ind w:left="405"/>
        <w:textAlignment w:val="center"/>
        <w:outlineLvl w:val="3"/>
        <w:rPr>
          <w:rFonts w:eastAsia="Times New Roman"/>
          <w:sz w:val="16"/>
          <w:szCs w:val="16"/>
          <w:lang w:eastAsia="en-IE"/>
        </w:rPr>
      </w:pPr>
    </w:p>
    <w:p w:rsidR="001A258D" w:rsidRPr="00076E45" w:rsidRDefault="001A258D" w:rsidP="001A258D">
      <w:pPr>
        <w:pStyle w:val="ListParagraph"/>
        <w:numPr>
          <w:ilvl w:val="0"/>
          <w:numId w:val="4"/>
        </w:numPr>
        <w:spacing w:before="300" w:after="300" w:line="225" w:lineRule="atLeast"/>
        <w:textAlignment w:val="center"/>
        <w:outlineLvl w:val="3"/>
        <w:rPr>
          <w:rFonts w:eastAsia="Times New Roman"/>
          <w:sz w:val="16"/>
          <w:szCs w:val="16"/>
          <w:lang w:eastAsia="en-IE"/>
        </w:rPr>
      </w:pPr>
      <w:r w:rsidRPr="00076E45">
        <w:rPr>
          <w:rFonts w:eastAsia="Times New Roman"/>
          <w:sz w:val="16"/>
          <w:szCs w:val="16"/>
          <w:lang w:eastAsia="en-IE"/>
        </w:rPr>
        <w:t>Exertis will make every effort to asses all returns as swiftly as possible but in some instances delays may occur if product has to be tested directly by manufacturer.</w:t>
      </w:r>
    </w:p>
    <w:p w:rsidR="001A258D" w:rsidRPr="00076E45" w:rsidRDefault="001A258D" w:rsidP="001A258D">
      <w:pPr>
        <w:pStyle w:val="ListParagraph"/>
        <w:spacing w:before="300" w:after="300" w:line="225" w:lineRule="atLeast"/>
        <w:ind w:left="405"/>
        <w:textAlignment w:val="center"/>
        <w:outlineLvl w:val="3"/>
        <w:rPr>
          <w:rFonts w:eastAsia="Times New Roman"/>
          <w:sz w:val="16"/>
          <w:szCs w:val="16"/>
          <w:lang w:eastAsia="en-IE"/>
        </w:rPr>
      </w:pPr>
    </w:p>
    <w:p w:rsidR="001A258D" w:rsidRPr="00076E45" w:rsidRDefault="001A258D" w:rsidP="001A258D">
      <w:pPr>
        <w:pStyle w:val="ListParagraph"/>
        <w:numPr>
          <w:ilvl w:val="0"/>
          <w:numId w:val="4"/>
        </w:numPr>
        <w:spacing w:before="300" w:after="300" w:line="225" w:lineRule="atLeast"/>
        <w:textAlignment w:val="center"/>
        <w:outlineLvl w:val="3"/>
        <w:rPr>
          <w:rFonts w:eastAsia="Times New Roman"/>
          <w:sz w:val="16"/>
          <w:szCs w:val="16"/>
          <w:lang w:eastAsia="en-IE"/>
        </w:rPr>
      </w:pPr>
      <w:r w:rsidRPr="00076E45">
        <w:rPr>
          <w:rFonts w:eastAsia="Times New Roman"/>
          <w:sz w:val="16"/>
          <w:szCs w:val="16"/>
          <w:lang w:eastAsia="en-IE"/>
        </w:rPr>
        <w:t>Exertis does not accept any liability whatsoever for any direct or indirect costs, expenses, losses or damages arising from any such delays.</w:t>
      </w:r>
    </w:p>
    <w:p w:rsidR="001A258D" w:rsidRPr="00076E45" w:rsidRDefault="001A258D" w:rsidP="001A258D">
      <w:pPr>
        <w:pStyle w:val="ListParagraph"/>
        <w:rPr>
          <w:rFonts w:eastAsia="Times New Roman"/>
          <w:sz w:val="16"/>
          <w:szCs w:val="16"/>
          <w:lang w:eastAsia="en-IE"/>
        </w:rPr>
      </w:pPr>
    </w:p>
    <w:p w:rsidR="001A258D" w:rsidRPr="00076E45" w:rsidRDefault="001A258D" w:rsidP="001A258D">
      <w:pPr>
        <w:pStyle w:val="ListParagraph"/>
        <w:numPr>
          <w:ilvl w:val="0"/>
          <w:numId w:val="4"/>
        </w:numPr>
        <w:spacing w:before="300" w:after="300" w:line="225" w:lineRule="atLeast"/>
        <w:textAlignment w:val="center"/>
        <w:outlineLvl w:val="3"/>
        <w:rPr>
          <w:rFonts w:eastAsia="Times New Roman"/>
          <w:sz w:val="16"/>
          <w:szCs w:val="16"/>
          <w:lang w:eastAsia="en-IE"/>
        </w:rPr>
      </w:pPr>
      <w:r w:rsidRPr="00076E45">
        <w:rPr>
          <w:rFonts w:eastAsia="Times New Roman"/>
          <w:sz w:val="16"/>
          <w:szCs w:val="16"/>
          <w:lang w:eastAsia="en-IE"/>
        </w:rPr>
        <w:t>If Exertis or manufacturer determines that faulty product meets DOA criteria, a credit note will be issued in line with policy as per point 4 in Overview of policy.</w:t>
      </w:r>
    </w:p>
    <w:p w:rsidR="001A258D" w:rsidRPr="00076E45" w:rsidRDefault="001A258D" w:rsidP="001A258D">
      <w:pPr>
        <w:pStyle w:val="ListParagraph"/>
        <w:rPr>
          <w:rFonts w:eastAsia="Times New Roman"/>
          <w:sz w:val="16"/>
          <w:szCs w:val="16"/>
          <w:lang w:eastAsia="en-IE"/>
        </w:rPr>
      </w:pPr>
    </w:p>
    <w:p w:rsidR="00207836" w:rsidRDefault="001A258D" w:rsidP="00BA40EA">
      <w:pPr>
        <w:pStyle w:val="ListParagraph"/>
        <w:numPr>
          <w:ilvl w:val="0"/>
          <w:numId w:val="4"/>
        </w:numPr>
        <w:spacing w:before="300" w:after="300" w:line="225" w:lineRule="atLeast"/>
        <w:textAlignment w:val="center"/>
        <w:outlineLvl w:val="3"/>
        <w:rPr>
          <w:rFonts w:eastAsia="Times New Roman"/>
          <w:sz w:val="16"/>
          <w:szCs w:val="16"/>
          <w:lang w:eastAsia="en-IE"/>
        </w:rPr>
      </w:pPr>
      <w:r w:rsidRPr="00076E45">
        <w:rPr>
          <w:rFonts w:eastAsia="Times New Roman"/>
          <w:sz w:val="16"/>
          <w:szCs w:val="16"/>
          <w:lang w:eastAsia="en-IE"/>
        </w:rPr>
        <w:t>If Exertis or manufacturer determines that no fault has been found or product fails to meet manufacturers DOA criteria, products will be returned to the Customer who will be responsible for all returns costs.</w:t>
      </w:r>
      <w:r w:rsidR="00207836">
        <w:rPr>
          <w:rFonts w:eastAsia="Times New Roman"/>
          <w:sz w:val="16"/>
          <w:szCs w:val="16"/>
          <w:lang w:eastAsia="en-IE"/>
        </w:rPr>
        <w:t xml:space="preserve"> </w:t>
      </w:r>
    </w:p>
    <w:p w:rsidR="001819FE" w:rsidRPr="00207836" w:rsidRDefault="001A258D" w:rsidP="00207836">
      <w:pPr>
        <w:spacing w:before="300" w:after="300" w:line="225" w:lineRule="atLeast"/>
        <w:textAlignment w:val="center"/>
        <w:outlineLvl w:val="3"/>
        <w:rPr>
          <w:rFonts w:eastAsia="Times New Roman"/>
          <w:sz w:val="16"/>
          <w:szCs w:val="16"/>
          <w:lang w:eastAsia="en-IE"/>
        </w:rPr>
      </w:pPr>
      <w:r w:rsidRPr="00207836">
        <w:rPr>
          <w:sz w:val="16"/>
          <w:szCs w:val="16"/>
          <w:lang w:eastAsia="en-IE"/>
        </w:rPr>
        <w:t xml:space="preserve">If you have any questions about the Returns Procedure, please contact any member of the Returns Team at: e-mail </w:t>
      </w:r>
      <w:hyperlink r:id="rId10" w:history="1">
        <w:r w:rsidRPr="00207836">
          <w:rPr>
            <w:b/>
            <w:sz w:val="16"/>
            <w:szCs w:val="16"/>
            <w:u w:val="single"/>
            <w:lang w:eastAsia="en-IE"/>
          </w:rPr>
          <w:t>ireland.returns@exertis.com</w:t>
        </w:r>
      </w:hyperlink>
      <w:r w:rsidRPr="00207836">
        <w:rPr>
          <w:sz w:val="16"/>
          <w:szCs w:val="16"/>
          <w:lang w:eastAsia="en-IE"/>
        </w:rPr>
        <w:t xml:space="preserve"> </w:t>
      </w:r>
      <w:r w:rsidR="00BA40EA" w:rsidRPr="00207836">
        <w:rPr>
          <w:rFonts w:eastAsia="Times New Roman"/>
          <w:sz w:val="16"/>
          <w:szCs w:val="16"/>
          <w:lang w:eastAsia="en-IE"/>
        </w:rPr>
        <w:t xml:space="preserve"> </w:t>
      </w:r>
      <w:r w:rsidRPr="00207836">
        <w:rPr>
          <w:rFonts w:ascii="Calibri" w:hAnsi="Calibri"/>
          <w:sz w:val="16"/>
          <w:szCs w:val="16"/>
          <w:lang w:eastAsia="en-IE"/>
        </w:rPr>
        <w:t xml:space="preserve">or, </w:t>
      </w:r>
      <w:r w:rsidR="00207836" w:rsidRPr="00207836">
        <w:rPr>
          <w:rFonts w:ascii="Calibri" w:hAnsi="Calibri"/>
          <w:b/>
          <w:sz w:val="16"/>
          <w:szCs w:val="16"/>
          <w:lang w:eastAsia="en-IE"/>
        </w:rPr>
        <w:t>PH</w:t>
      </w:r>
      <w:r w:rsidRPr="00207836">
        <w:rPr>
          <w:rFonts w:ascii="Calibri" w:hAnsi="Calibri"/>
          <w:b/>
          <w:sz w:val="16"/>
          <w:szCs w:val="16"/>
          <w:lang w:eastAsia="en-IE"/>
        </w:rPr>
        <w:t>: (01) 408 7171</w:t>
      </w:r>
      <w:r w:rsidRPr="00207836">
        <w:rPr>
          <w:rFonts w:ascii="Calibri" w:hAnsi="Calibri"/>
          <w:sz w:val="16"/>
          <w:szCs w:val="16"/>
          <w:lang w:eastAsia="en-IE"/>
        </w:rPr>
        <w:t>.</w:t>
      </w:r>
    </w:p>
    <w:sectPr w:rsidR="001819FE" w:rsidRPr="0020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DF2"/>
    <w:multiLevelType w:val="hybridMultilevel"/>
    <w:tmpl w:val="FA9027D8"/>
    <w:lvl w:ilvl="0" w:tplc="81E0F00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22D8017E"/>
    <w:multiLevelType w:val="hybridMultilevel"/>
    <w:tmpl w:val="E34C6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97A6BFA"/>
    <w:multiLevelType w:val="hybridMultilevel"/>
    <w:tmpl w:val="6F1270AE"/>
    <w:lvl w:ilvl="0" w:tplc="C67E5BD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3D616B6C"/>
    <w:multiLevelType w:val="hybridMultilevel"/>
    <w:tmpl w:val="85AECCAA"/>
    <w:lvl w:ilvl="0" w:tplc="DF265A84">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4">
    <w:nsid w:val="591A0CC8"/>
    <w:multiLevelType w:val="hybridMultilevel"/>
    <w:tmpl w:val="8BCCA5F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D0C7EB9"/>
    <w:multiLevelType w:val="hybridMultilevel"/>
    <w:tmpl w:val="51B276C0"/>
    <w:lvl w:ilvl="0" w:tplc="2B2462DE">
      <w:start w:val="1"/>
      <w:numFmt w:val="decimal"/>
      <w:lvlText w:val="%1."/>
      <w:lvlJc w:val="left"/>
      <w:pPr>
        <w:ind w:left="720" w:hanging="360"/>
      </w:pPr>
      <w:rPr>
        <w:rFonts w:hint="default"/>
        <w:color w:val="66666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86"/>
    <w:rsid w:val="001110F8"/>
    <w:rsid w:val="001819FE"/>
    <w:rsid w:val="00186244"/>
    <w:rsid w:val="001A258D"/>
    <w:rsid w:val="00207836"/>
    <w:rsid w:val="00264F74"/>
    <w:rsid w:val="0031520D"/>
    <w:rsid w:val="00321103"/>
    <w:rsid w:val="003F020E"/>
    <w:rsid w:val="0049779B"/>
    <w:rsid w:val="00563E8E"/>
    <w:rsid w:val="005D3E8E"/>
    <w:rsid w:val="006521B9"/>
    <w:rsid w:val="006872C1"/>
    <w:rsid w:val="00716693"/>
    <w:rsid w:val="007F2817"/>
    <w:rsid w:val="00854299"/>
    <w:rsid w:val="00982986"/>
    <w:rsid w:val="00AF7D64"/>
    <w:rsid w:val="00B05B3E"/>
    <w:rsid w:val="00BA40EA"/>
    <w:rsid w:val="00C15EC6"/>
    <w:rsid w:val="00C261BE"/>
    <w:rsid w:val="00C32BAA"/>
    <w:rsid w:val="00CE6091"/>
    <w:rsid w:val="00DF153F"/>
    <w:rsid w:val="00E4771A"/>
    <w:rsid w:val="00F9178D"/>
    <w:rsid w:val="00FE63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01D86-98BA-4C60-9A03-C7DE0175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520D"/>
    <w:rPr>
      <w:color w:val="0563C1" w:themeColor="hyperlink"/>
      <w:u w:val="single"/>
    </w:rPr>
  </w:style>
  <w:style w:type="paragraph" w:customStyle="1" w:styleId="generals">
    <w:name w:val="generals"/>
    <w:basedOn w:val="Normal"/>
    <w:rsid w:val="001A258D"/>
    <w:pPr>
      <w:spacing w:before="100" w:beforeAutospacing="1" w:after="100" w:afterAutospacing="1" w:line="240" w:lineRule="auto"/>
    </w:pPr>
    <w:rPr>
      <w:rFonts w:ascii="Arial" w:eastAsia="Times New Roman" w:hAnsi="Arial" w:cs="Arial"/>
      <w:color w:val="000000"/>
      <w:sz w:val="17"/>
      <w:szCs w:val="17"/>
      <w:lang w:val="en-US"/>
    </w:rPr>
  </w:style>
  <w:style w:type="paragraph" w:styleId="ListParagraph">
    <w:name w:val="List Paragraph"/>
    <w:basedOn w:val="Normal"/>
    <w:uiPriority w:val="34"/>
    <w:qFormat/>
    <w:rsid w:val="001A258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3812">
      <w:bodyDiv w:val="1"/>
      <w:marLeft w:val="0"/>
      <w:marRight w:val="0"/>
      <w:marTop w:val="0"/>
      <w:marBottom w:val="0"/>
      <w:divBdr>
        <w:top w:val="none" w:sz="0" w:space="0" w:color="auto"/>
        <w:left w:val="none" w:sz="0" w:space="0" w:color="auto"/>
        <w:bottom w:val="none" w:sz="0" w:space="0" w:color="auto"/>
        <w:right w:val="none" w:sz="0" w:space="0" w:color="auto"/>
      </w:divBdr>
    </w:div>
    <w:div w:id="935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ertis.ie/sht/buyReturn.asp?act=1&amp;mscssid=%7BF7C2B80C-274F-40ED-955E-CD3507F2FF6A%7D" TargetMode="External"/><Relationship Id="rId3" Type="http://schemas.openxmlformats.org/officeDocument/2006/relationships/settings" Target="settings.xml"/><Relationship Id="rId7" Type="http://schemas.openxmlformats.org/officeDocument/2006/relationships/hyperlink" Target="mailto:ireland.returns@exert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ertis.i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reland.returns@exertis.com" TargetMode="External"/><Relationship Id="rId4" Type="http://schemas.openxmlformats.org/officeDocument/2006/relationships/webSettings" Target="webSettings.xml"/><Relationship Id="rId9" Type="http://schemas.openxmlformats.org/officeDocument/2006/relationships/hyperlink" Target="mailto:ireland.returns@exert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McGee</dc:creator>
  <cp:lastModifiedBy>Liam McGee</cp:lastModifiedBy>
  <cp:revision>3</cp:revision>
  <cp:lastPrinted>2018-06-11T13:18:00Z</cp:lastPrinted>
  <dcterms:created xsi:type="dcterms:W3CDTF">2018-07-13T15:31:00Z</dcterms:created>
  <dcterms:modified xsi:type="dcterms:W3CDTF">2018-07-13T15:34:00Z</dcterms:modified>
</cp:coreProperties>
</file>